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keepNext w:val="0"/>
        <w:keepLines w:val="0"/>
        <w:pageBreakBefore w:val="0"/>
        <w:widowControl/>
        <w:kinsoku/>
        <w:wordWrap/>
        <w:overflowPunct/>
        <w:topLinePunct w:val="0"/>
        <w:bidi w:val="0"/>
        <w:spacing w:beforeAutospacing="0" w:afterAutospacing="0" w:line="560" w:lineRule="exact"/>
        <w:jc w:val="center"/>
        <w:textAlignment w:val="baseline"/>
        <w:rPr>
          <w:rFonts w:hint="default" w:ascii="Times New Roman" w:hAnsi="Times New Roman" w:cs="Times New Roman"/>
          <w:b w:val="0"/>
          <w:bCs w:val="0"/>
          <w:color w:val="auto"/>
          <w:lang w:eastAsia="zh-Hans"/>
        </w:rPr>
      </w:pPr>
      <w:bookmarkStart w:id="0" w:name="_Toc30904"/>
    </w:p>
    <w:p>
      <w:pPr>
        <w:pStyle w:val="38"/>
        <w:keepNext w:val="0"/>
        <w:keepLines w:val="0"/>
        <w:pageBreakBefore w:val="0"/>
        <w:widowControl/>
        <w:kinsoku/>
        <w:wordWrap/>
        <w:overflowPunct/>
        <w:topLinePunct w:val="0"/>
        <w:bidi w:val="0"/>
        <w:spacing w:beforeAutospacing="0" w:afterAutospacing="0" w:line="560" w:lineRule="exact"/>
        <w:jc w:val="center"/>
        <w:textAlignment w:val="baseline"/>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Hans"/>
        </w:rPr>
        <w:t>甘肃省</w:t>
      </w:r>
      <w:r>
        <w:rPr>
          <w:rFonts w:hint="default" w:ascii="Times New Roman" w:hAnsi="Times New Roman" w:cs="Times New Roman"/>
          <w:b w:val="0"/>
          <w:bCs w:val="0"/>
          <w:color w:val="auto"/>
        </w:rPr>
        <w:t>第十</w:t>
      </w:r>
      <w:r>
        <w:rPr>
          <w:rFonts w:hint="eastAsia" w:cs="Times New Roman"/>
          <w:b w:val="0"/>
          <w:bCs w:val="0"/>
          <w:color w:val="auto"/>
          <w:lang w:val="en-US" w:eastAsia="zh-CN"/>
        </w:rPr>
        <w:t>六</w:t>
      </w:r>
      <w:r>
        <w:rPr>
          <w:rFonts w:hint="default" w:ascii="Times New Roman" w:hAnsi="Times New Roman" w:cs="Times New Roman"/>
          <w:b w:val="0"/>
          <w:bCs w:val="0"/>
          <w:color w:val="auto"/>
        </w:rPr>
        <w:t>届运动会</w:t>
      </w:r>
      <w:bookmarkEnd w:id="0"/>
      <w:bookmarkStart w:id="1" w:name="_Toc19169"/>
    </w:p>
    <w:p>
      <w:pPr>
        <w:pStyle w:val="38"/>
        <w:keepNext w:val="0"/>
        <w:keepLines w:val="0"/>
        <w:pageBreakBefore w:val="0"/>
        <w:widowControl/>
        <w:kinsoku/>
        <w:wordWrap/>
        <w:overflowPunct/>
        <w:topLinePunct w:val="0"/>
        <w:bidi w:val="0"/>
        <w:spacing w:beforeAutospacing="0" w:afterAutospacing="0" w:line="560" w:lineRule="exact"/>
        <w:jc w:val="center"/>
        <w:textAlignment w:val="baseline"/>
        <w:rPr>
          <w:rFonts w:hint="default" w:ascii="Times New Roman" w:hAnsi="Times New Roman" w:cs="Times New Roman"/>
          <w:b w:val="0"/>
          <w:bCs w:val="0"/>
          <w:color w:val="auto"/>
        </w:rPr>
      </w:pPr>
      <w:r>
        <w:rPr>
          <w:rFonts w:hint="default" w:ascii="Times New Roman" w:hAnsi="Times New Roman" w:cs="Times New Roman"/>
          <w:b w:val="0"/>
          <w:bCs w:val="0"/>
          <w:color w:val="auto"/>
        </w:rPr>
        <w:t>群众组网球</w:t>
      </w:r>
      <w:r>
        <w:rPr>
          <w:rFonts w:hint="eastAsia" w:cs="Times New Roman"/>
          <w:b w:val="0"/>
          <w:bCs w:val="0"/>
          <w:color w:val="auto"/>
          <w:lang w:val="en-US" w:eastAsia="zh-CN"/>
        </w:rPr>
        <w:t>比赛</w:t>
      </w:r>
      <w:r>
        <w:rPr>
          <w:rFonts w:hint="default" w:ascii="Times New Roman" w:hAnsi="Times New Roman" w:cs="Times New Roman"/>
          <w:b w:val="0"/>
          <w:bCs w:val="0"/>
          <w:color w:val="auto"/>
        </w:rPr>
        <w:t>竞赛规程</w:t>
      </w:r>
      <w:bookmarkEnd w:id="1"/>
    </w:p>
    <w:p>
      <w:pPr>
        <w:keepNext w:val="0"/>
        <w:keepLines w:val="0"/>
        <w:pageBreakBefore w:val="0"/>
        <w:widowControl/>
        <w:kinsoku/>
        <w:wordWrap/>
        <w:overflowPunct/>
        <w:topLinePunct w:val="0"/>
        <w:bidi w:val="0"/>
        <w:spacing w:beforeAutospacing="0" w:afterAutospacing="0" w:line="560" w:lineRule="exact"/>
        <w:ind w:left="630" w:firstLine="640" w:firstLineChars="200"/>
        <w:textAlignment w:val="baseline"/>
        <w:rPr>
          <w:rFonts w:hint="default" w:ascii="Times New Roman" w:hAnsi="Times New Roman" w:eastAsia="仿宋_GB2312" w:cs="Times New Roman"/>
          <w:b w:val="0"/>
          <w:bCs w:val="0"/>
          <w:color w:val="auto"/>
          <w:sz w:val="32"/>
          <w:szCs w:val="32"/>
        </w:rPr>
      </w:pP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default" w:ascii="Times New Roman" w:hAnsi="Times New Roman" w:cs="Times New Roman"/>
          <w:b w:val="0"/>
          <w:bCs w:val="0"/>
          <w:color w:val="auto"/>
        </w:rPr>
        <w:t>一、举办单位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主办单位</w:t>
      </w:r>
      <w:r>
        <w:rPr>
          <w:rFonts w:hint="eastAsia" w:ascii="仿宋_GB2312" w:hAnsi="仿宋_GB2312" w:eastAsia="仿宋_GB2312" w:cs="仿宋_GB2312"/>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承办单位</w:t>
      </w:r>
      <w:r>
        <w:rPr>
          <w:rFonts w:hint="eastAsia" w:ascii="仿宋_GB2312" w:hAnsi="仿宋_GB2312" w:eastAsia="仿宋_GB2312" w:cs="仿宋_GB2312"/>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定西市人民政府</w:t>
      </w:r>
    </w:p>
    <w:p>
      <w:pPr>
        <w:keepNext w:val="0"/>
        <w:keepLines w:val="0"/>
        <w:pageBreakBefore w:val="0"/>
        <w:widowControl/>
        <w:kinsoku/>
        <w:wordWrap/>
        <w:overflowPunct/>
        <w:topLinePunct w:val="0"/>
        <w:bidi w:val="0"/>
        <w:spacing w:beforeAutospacing="0" w:afterAutospacing="0" w:line="560" w:lineRule="exact"/>
        <w:ind w:firstLine="643" w:firstLineChars="200"/>
        <w:textAlignment w:val="baseline"/>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协办单位</w:t>
      </w:r>
      <w:r>
        <w:rPr>
          <w:rFonts w:hint="eastAsia" w:ascii="仿宋_GB2312" w:hAnsi="仿宋_GB2312" w:eastAsia="仿宋_GB2312" w:cs="仿宋_GB2312"/>
          <w:sz w:val="32"/>
          <w:szCs w:val="40"/>
          <w:lang w:val="en-US" w:eastAsia="zh-CN"/>
        </w:rPr>
        <w:t>：</w:t>
      </w:r>
      <w:r>
        <w:rPr>
          <w:rFonts w:hint="default" w:ascii="Times New Roman" w:hAnsi="Times New Roman" w:eastAsia="仿宋_GB2312" w:cs="Times New Roman"/>
          <w:b w:val="0"/>
          <w:bCs w:val="0"/>
          <w:color w:val="auto"/>
          <w:kern w:val="0"/>
          <w:sz w:val="32"/>
          <w:szCs w:val="32"/>
        </w:rPr>
        <w:t>甘肃省网球协会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执行单位：</w:t>
      </w:r>
      <w:r>
        <w:rPr>
          <w:rFonts w:hint="eastAsia" w:ascii="仿宋_GB2312" w:hAnsi="仿宋_GB2312" w:eastAsia="仿宋_GB2312" w:cs="仿宋_GB2312"/>
          <w:sz w:val="32"/>
          <w:szCs w:val="40"/>
          <w:lang w:val="en-US" w:eastAsia="zh-CN"/>
        </w:rPr>
        <w:t>定西市体育运动中心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二、竞赛日期和地点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2026年4月12日至16日，</w:t>
      </w:r>
      <w:r>
        <w:rPr>
          <w:rFonts w:hint="eastAsia" w:ascii="仿宋_GB2312" w:hAnsi="仿宋_GB2312" w:eastAsia="仿宋_GB2312" w:cs="仿宋_GB2312"/>
          <w:kern w:val="2"/>
          <w:sz w:val="32"/>
          <w:szCs w:val="40"/>
          <w:lang w:val="en-US" w:eastAsia="zh-CN" w:bidi="ar-SA"/>
        </w:rPr>
        <w:t>在定西市安定区海旺体育馆、定西市体育运动中心举行。</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default" w:ascii="Times New Roman" w:hAnsi="Times New Roman" w:cs="Times New Roman"/>
          <w:b w:val="0"/>
          <w:bCs w:val="0"/>
          <w:color w:val="auto"/>
        </w:rPr>
        <w:t>三、参赛单位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kern w:val="2"/>
          <w:sz w:val="32"/>
          <w:szCs w:val="40"/>
          <w:lang w:val="en-US" w:eastAsia="zh-CN" w:bidi="ar-SA"/>
        </w:rPr>
        <w:t>各市（自治州）、兰州新区、甘肃矿区、省直各有关部门、省级各企事业（含中央驻甘）单位、省级行业体协。</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黑体" w:cs="Times New Roman"/>
          <w:b w:val="0"/>
          <w:bCs w:val="0"/>
          <w:color w:val="auto"/>
          <w:lang w:val="en-US" w:eastAsia="zh-CN"/>
        </w:rPr>
      </w:pPr>
      <w:r>
        <w:rPr>
          <w:rFonts w:hint="default" w:ascii="Times New Roman" w:hAnsi="Times New Roman" w:cs="Times New Roman"/>
          <w:b w:val="0"/>
          <w:bCs w:val="0"/>
          <w:color w:val="auto"/>
        </w:rPr>
        <w:t>四、竞赛项目</w:t>
      </w: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5项）</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男子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单打、双打</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女子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双打</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（三）混合双打</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五、参赛资格</w:t>
      </w:r>
    </w:p>
    <w:p>
      <w:pPr>
        <w:pStyle w:val="3"/>
        <w:keepNext w:val="0"/>
        <w:keepLines w:val="0"/>
        <w:pageBreakBefore w:val="0"/>
        <w:widowControl w:val="0"/>
        <w:kinsoku/>
        <w:wordWrap/>
        <w:overflowPunct/>
        <w:topLinePunct w:val="0"/>
        <w:autoSpaceDE/>
        <w:autoSpaceDN/>
        <w:bidi w:val="0"/>
        <w:adjustRightInd/>
        <w:spacing w:line="560" w:lineRule="exact"/>
        <w:ind w:left="0" w:right="0"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w:t>
      </w:r>
      <w:r>
        <w:rPr>
          <w:rFonts w:hint="eastAsia" w:hAnsi="仿宋_GB2312" w:cs="仿宋_GB2312"/>
          <w:color w:val="auto"/>
          <w:sz w:val="32"/>
          <w:szCs w:val="40"/>
          <w:lang w:val="en-US" w:eastAsia="zh-CN"/>
        </w:rPr>
        <w:t>〈</w:t>
      </w:r>
      <w:r>
        <w:rPr>
          <w:rFonts w:hint="eastAsia" w:ascii="仿宋_GB2312" w:hAnsi="仿宋_GB2312" w:eastAsia="仿宋_GB2312" w:cs="仿宋_GB2312"/>
          <w:color w:val="auto"/>
          <w:sz w:val="32"/>
          <w:szCs w:val="40"/>
          <w:lang w:val="en-US" w:eastAsia="zh-CN"/>
        </w:rPr>
        <w:t>甘肃省第十六届运动会群众组竞赛规程总则</w:t>
      </w:r>
      <w:r>
        <w:rPr>
          <w:rFonts w:hint="eastAsia" w:hAnsi="仿宋_GB2312" w:cs="仿宋_GB2312"/>
          <w:color w:val="auto"/>
          <w:sz w:val="32"/>
          <w:szCs w:val="40"/>
          <w:lang w:val="en-US" w:eastAsia="zh-CN"/>
        </w:rPr>
        <w:t>〉的通知》</w:t>
      </w:r>
      <w:r>
        <w:rPr>
          <w:rFonts w:hint="eastAsia" w:ascii="仿宋_GB2312" w:hAnsi="仿宋_GB2312" w:eastAsia="仿宋_GB2312" w:cs="仿宋_GB2312"/>
          <w:color w:val="auto"/>
          <w:sz w:val="32"/>
          <w:szCs w:val="40"/>
          <w:lang w:val="en-US" w:eastAsia="zh-CN"/>
        </w:rPr>
        <w:t>有关规定。</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w:t>
      </w:r>
      <w:r>
        <w:rPr>
          <w:rFonts w:hint="eastAsia" w:ascii="Times New Roman" w:hAnsi="Times New Roman" w:eastAsia="仿宋_GB2312" w:cs="Times New Roman"/>
          <w:b w:val="0"/>
          <w:bCs w:val="0"/>
          <w:color w:val="auto"/>
          <w:sz w:val="32"/>
          <w:szCs w:val="32"/>
          <w:lang w:val="en-US" w:eastAsia="zh-CN"/>
        </w:rPr>
        <w:t>参赛</w:t>
      </w:r>
      <w:r>
        <w:rPr>
          <w:rFonts w:hint="default" w:ascii="Times New Roman" w:hAnsi="Times New Roman" w:eastAsia="仿宋_GB2312" w:cs="Times New Roman"/>
          <w:b w:val="0"/>
          <w:bCs w:val="0"/>
          <w:color w:val="auto"/>
          <w:sz w:val="32"/>
          <w:szCs w:val="32"/>
        </w:rPr>
        <w:t>年龄</w:t>
      </w:r>
    </w:p>
    <w:p>
      <w:pPr>
        <w:pStyle w:val="6"/>
        <w:keepNext w:val="0"/>
        <w:keepLines w:val="0"/>
        <w:pageBreakBefore w:val="0"/>
        <w:widowControl/>
        <w:kinsoku/>
        <w:wordWrap/>
        <w:overflowPunct/>
        <w:topLinePunct w:val="0"/>
        <w:bidi w:val="0"/>
        <w:spacing w:before="0" w:beforeAutospacing="0" w:after="0" w:afterAutospacing="0" w:line="560" w:lineRule="exact"/>
        <w:ind w:firstLine="960" w:firstLineChars="3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1961年1月1日至2007</w:t>
      </w:r>
      <w:r>
        <w:rPr>
          <w:rFonts w:hint="default" w:ascii="仿宋_GB2312" w:hAnsi="仿宋_GB2312" w:eastAsia="仿宋_GB2312" w:cs="仿宋_GB2312"/>
          <w:b w:val="0"/>
          <w:bCs w:val="0"/>
          <w:color w:val="auto"/>
          <w:sz w:val="32"/>
          <w:szCs w:val="32"/>
          <w:highlight w:val="none"/>
          <w:lang w:val="en-US" w:eastAsia="zh-CN"/>
        </w:rPr>
        <w:t>年12月31日</w:t>
      </w:r>
      <w:r>
        <w:rPr>
          <w:rFonts w:hint="eastAsia" w:ascii="仿宋_GB2312" w:hAnsi="仿宋_GB2312" w:eastAsia="仿宋_GB2312" w:cs="仿宋_GB2312"/>
          <w:b w:val="0"/>
          <w:bCs w:val="0"/>
          <w:color w:val="auto"/>
          <w:sz w:val="32"/>
          <w:szCs w:val="32"/>
          <w:highlight w:val="none"/>
          <w:lang w:val="en-US" w:eastAsia="zh-CN"/>
        </w:rPr>
        <w:t>出生。</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（三）</w:t>
      </w:r>
      <w:r>
        <w:rPr>
          <w:rFonts w:hint="eastAsia" w:ascii="Times New Roman" w:hAnsi="Times New Roman" w:eastAsia="仿宋_GB2312" w:cs="Times New Roman"/>
          <w:b w:val="0"/>
          <w:bCs w:val="0"/>
          <w:color w:val="auto"/>
          <w:sz w:val="32"/>
          <w:szCs w:val="32"/>
          <w:lang w:val="en-US" w:eastAsia="zh-CN"/>
        </w:rPr>
        <w:t>运动员资格</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参赛运动员须提供甘肃省第二代正式居民身份证和甘肃省社会保障卡</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3"/>
        <w:spacing w:before="171" w:line="289" w:lineRule="auto"/>
        <w:ind w:right="103" w:firstLine="790"/>
        <w:rPr>
          <w:rFonts w:hint="eastAsia"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六</w:t>
      </w:r>
      <w:r>
        <w:rPr>
          <w:rFonts w:hint="default" w:ascii="Times New Roman" w:hAnsi="Times New Roman" w:cs="Times New Roman"/>
          <w:b w:val="0"/>
          <w:bCs w:val="0"/>
          <w:color w:val="auto"/>
        </w:rPr>
        <w:t>、参赛办法</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（一）各参赛单位限报一支代表队参赛</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val="0"/>
          <w:color w:val="auto"/>
          <w:sz w:val="32"/>
          <w:szCs w:val="32"/>
          <w:lang w:val="en-US" w:eastAsia="zh-CN"/>
        </w:rPr>
        <w:t>（二）每名运动员只允许兼报一项</w:t>
      </w:r>
      <w:r>
        <w:rPr>
          <w:rFonts w:hint="default" w:ascii="Times New Roman" w:hAnsi="Times New Roman" w:eastAsia="仿宋_GB2312" w:cs="Times New Roman"/>
          <w:b w:val="0"/>
          <w:bCs w:val="0"/>
          <w:color w:val="auto"/>
          <w:sz w:val="32"/>
          <w:szCs w:val="32"/>
        </w:rPr>
        <w:t>。</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rPr>
        <w:t>）各代表队限报</w:t>
      </w:r>
      <w:r>
        <w:rPr>
          <w:rFonts w:hint="eastAsia" w:ascii="CESI仿宋-GB2312" w:hAnsi="CESI仿宋-GB2312" w:eastAsia="CESI仿宋-GB2312" w:cs="CESI仿宋-GB2312"/>
          <w:b w:val="0"/>
          <w:bCs w:val="0"/>
          <w:color w:val="auto"/>
          <w:sz w:val="32"/>
          <w:szCs w:val="32"/>
        </w:rPr>
        <w:t>领队1人，教练员2人</w:t>
      </w:r>
      <w:r>
        <w:rPr>
          <w:rFonts w:hint="eastAsia" w:ascii="CESI仿宋-GB2312" w:hAnsi="CESI仿宋-GB2312" w:eastAsia="CESI仿宋-GB2312" w:cs="CESI仿宋-GB2312"/>
          <w:b w:val="0"/>
          <w:bCs w:val="0"/>
          <w:color w:val="auto"/>
          <w:sz w:val="32"/>
          <w:szCs w:val="32"/>
          <w:lang w:eastAsia="zh-CN"/>
        </w:rPr>
        <w:t>。</w:t>
      </w:r>
    </w:p>
    <w:p>
      <w:pPr>
        <w:keepNext w:val="0"/>
        <w:keepLines w:val="0"/>
        <w:pageBreakBefore w:val="0"/>
        <w:widowControl/>
        <w:numPr>
          <w:ilvl w:val="0"/>
          <w:numId w:val="0"/>
        </w:numPr>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四</w:t>
      </w:r>
      <w:r>
        <w:rPr>
          <w:rFonts w:hint="eastAsia" w:ascii="Times New Roman" w:hAnsi="Times New Roman" w:eastAsia="仿宋_GB2312" w:cs="Times New Roman"/>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各</w:t>
      </w:r>
      <w:r>
        <w:rPr>
          <w:rFonts w:hint="eastAsia" w:ascii="CESI仿宋-GB2312" w:hAnsi="CESI仿宋-GB2312" w:eastAsia="CESI仿宋-GB2312" w:cs="CESI仿宋-GB2312"/>
          <w:b w:val="0"/>
          <w:bCs w:val="0"/>
          <w:color w:val="auto"/>
          <w:spacing w:val="-11"/>
          <w:sz w:val="32"/>
          <w:szCs w:val="32"/>
        </w:rPr>
        <w:t>单项报名人数不足6人</w:t>
      </w:r>
      <w:r>
        <w:rPr>
          <w:rFonts w:hint="eastAsia" w:ascii="CESI仿宋-GB2312" w:hAnsi="CESI仿宋-GB2312" w:eastAsia="CESI仿宋-GB2312" w:cs="CESI仿宋-GB2312"/>
          <w:b w:val="0"/>
          <w:bCs w:val="0"/>
          <w:color w:val="auto"/>
          <w:spacing w:val="-11"/>
          <w:sz w:val="32"/>
          <w:szCs w:val="32"/>
          <w:lang w:eastAsia="zh-CN"/>
        </w:rPr>
        <w:t>（</w:t>
      </w:r>
      <w:r>
        <w:rPr>
          <w:rFonts w:hint="eastAsia" w:ascii="CESI仿宋-GB2312" w:hAnsi="CESI仿宋-GB2312" w:eastAsia="CESI仿宋-GB2312" w:cs="CESI仿宋-GB2312"/>
          <w:b w:val="0"/>
          <w:bCs w:val="0"/>
          <w:color w:val="auto"/>
          <w:spacing w:val="-11"/>
          <w:sz w:val="32"/>
          <w:szCs w:val="32"/>
        </w:rPr>
        <w:t>对</w:t>
      </w:r>
      <w:r>
        <w:rPr>
          <w:rFonts w:hint="eastAsia" w:ascii="CESI仿宋-GB2312" w:hAnsi="CESI仿宋-GB2312" w:eastAsia="CESI仿宋-GB2312" w:cs="CESI仿宋-GB2312"/>
          <w:b w:val="0"/>
          <w:bCs w:val="0"/>
          <w:color w:val="auto"/>
          <w:spacing w:val="-11"/>
          <w:sz w:val="32"/>
          <w:szCs w:val="32"/>
          <w:lang w:eastAsia="zh-CN"/>
        </w:rPr>
        <w:t>）</w:t>
      </w:r>
      <w:r>
        <w:rPr>
          <w:rFonts w:hint="eastAsia" w:ascii="CESI仿宋-GB2312" w:hAnsi="CESI仿宋-GB2312" w:eastAsia="CESI仿宋-GB2312" w:cs="CESI仿宋-GB2312"/>
          <w:b w:val="0"/>
          <w:bCs w:val="0"/>
          <w:color w:val="auto"/>
          <w:spacing w:val="-11"/>
          <w:sz w:val="32"/>
          <w:szCs w:val="32"/>
        </w:rPr>
        <w:t>，则取消该项比赛。</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kern w:val="0"/>
          <w:sz w:val="32"/>
          <w:szCs w:val="32"/>
        </w:rPr>
      </w:pP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五</w:t>
      </w:r>
      <w:r>
        <w:rPr>
          <w:rFonts w:hint="eastAsia" w:ascii="CESI仿宋-GB2312" w:hAnsi="CESI仿宋-GB2312" w:eastAsia="CESI仿宋-GB2312" w:cs="CESI仿宋-GB2312"/>
          <w:b w:val="0"/>
          <w:bCs w:val="0"/>
          <w:color w:val="auto"/>
          <w:sz w:val="32"/>
          <w:szCs w:val="32"/>
        </w:rPr>
        <w:t>）专业运动队正式招聘的在训运动员、202</w:t>
      </w:r>
      <w:r>
        <w:rPr>
          <w:rFonts w:hint="eastAsia" w:ascii="CESI仿宋-GB2312" w:hAnsi="CESI仿宋-GB2312" w:eastAsia="CESI仿宋-GB2312" w:cs="CESI仿宋-GB2312"/>
          <w:b w:val="0"/>
          <w:bCs w:val="0"/>
          <w:color w:val="auto"/>
          <w:sz w:val="32"/>
          <w:szCs w:val="32"/>
          <w:lang w:val="en-US" w:eastAsia="zh-CN"/>
        </w:rPr>
        <w:t>6</w:t>
      </w:r>
      <w:r>
        <w:rPr>
          <w:rFonts w:hint="eastAsia" w:ascii="CESI仿宋-GB2312" w:hAnsi="CESI仿宋-GB2312" w:eastAsia="CESI仿宋-GB2312" w:cs="CESI仿宋-GB2312"/>
          <w:b w:val="0"/>
          <w:bCs w:val="0"/>
          <w:color w:val="auto"/>
          <w:sz w:val="32"/>
          <w:szCs w:val="32"/>
        </w:rPr>
        <w:t>年专业运动队试训、集训运动员不得报名参赛。</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六</w:t>
      </w:r>
      <w:r>
        <w:rPr>
          <w:rFonts w:hint="eastAsia" w:ascii="CESI仿宋-GB2312" w:hAnsi="CESI仿宋-GB2312" w:eastAsia="CESI仿宋-GB2312" w:cs="CESI仿宋-GB2312"/>
          <w:b w:val="0"/>
          <w:bCs w:val="0"/>
          <w:color w:val="auto"/>
          <w:sz w:val="32"/>
          <w:szCs w:val="32"/>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lang w:val="en-US" w:eastAsia="zh-CN"/>
        </w:rPr>
      </w:pPr>
      <w:r>
        <w:rPr>
          <w:rFonts w:hint="eastAsia" w:ascii="CESI仿宋-GB2312" w:hAnsi="CESI仿宋-GB2312" w:eastAsia="CESI仿宋-GB2312" w:cs="CESI仿宋-GB2312"/>
          <w:b w:val="0"/>
          <w:bCs w:val="0"/>
          <w:color w:val="auto"/>
          <w:sz w:val="32"/>
          <w:szCs w:val="32"/>
        </w:rPr>
        <w:t>（</w:t>
      </w:r>
      <w:r>
        <w:rPr>
          <w:rFonts w:hint="eastAsia" w:ascii="CESI仿宋-GB2312" w:hAnsi="CESI仿宋-GB2312" w:eastAsia="CESI仿宋-GB2312" w:cs="CESI仿宋-GB2312"/>
          <w:b w:val="0"/>
          <w:bCs w:val="0"/>
          <w:color w:val="auto"/>
          <w:sz w:val="32"/>
          <w:szCs w:val="32"/>
          <w:lang w:val="en-US" w:eastAsia="zh-CN"/>
        </w:rPr>
        <w:t>七</w:t>
      </w:r>
      <w:r>
        <w:rPr>
          <w:rFonts w:hint="eastAsia" w:ascii="CESI仿宋-GB2312" w:hAnsi="CESI仿宋-GB2312" w:eastAsia="CESI仿宋-GB2312" w:cs="CESI仿宋-GB2312"/>
          <w:b w:val="0"/>
          <w:bCs w:val="0"/>
          <w:color w:val="auto"/>
          <w:sz w:val="32"/>
          <w:szCs w:val="32"/>
        </w:rPr>
        <w:t>）各参赛单位于检录前30分钟携带运动员身份证、参赛证到达赛场。比赛期间运动员须携带本人身份证、参赛证备查，证件不齐者将取消比赛资格。</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（三）凡运动员（队）被取消参赛资格和比赛成绩的，已完成的比赛结果不再改变，其被取消的名次依次递补。</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八</w:t>
      </w:r>
      <w:r>
        <w:rPr>
          <w:rFonts w:hint="default" w:ascii="Times New Roman" w:hAnsi="Times New Roman" w:cs="Times New Roman"/>
          <w:b w:val="0"/>
          <w:bCs w:val="0"/>
          <w:color w:val="auto"/>
        </w:rPr>
        <w:t>、竞赛办法</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（一）比赛</w:t>
      </w:r>
      <w:r>
        <w:rPr>
          <w:rFonts w:hint="eastAsia" w:ascii="仿宋_GB2312" w:hAnsi="仿宋_GB2312" w:eastAsia="仿宋_GB2312" w:cs="仿宋_GB2312"/>
          <w:b w:val="0"/>
          <w:bCs w:val="0"/>
          <w:color w:val="auto"/>
          <w:lang w:val="en-US" w:eastAsia="zh-CN"/>
        </w:rPr>
        <w:t>办法</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比赛分为</w:t>
      </w:r>
      <w:r>
        <w:rPr>
          <w:rFonts w:hint="eastAsia" w:ascii="仿宋_GB2312" w:hAnsi="仿宋_GB2312" w:eastAsia="仿宋_GB2312" w:cs="仿宋_GB2312"/>
          <w:b w:val="0"/>
          <w:bCs w:val="0"/>
          <w:color w:val="auto"/>
          <w:sz w:val="32"/>
          <w:szCs w:val="32"/>
          <w:lang w:val="en-US" w:eastAsia="zh-CN"/>
        </w:rPr>
        <w:t>预选</w:t>
      </w:r>
      <w:r>
        <w:rPr>
          <w:rFonts w:hint="eastAsia" w:ascii="仿宋_GB2312" w:hAnsi="仿宋_GB2312" w:eastAsia="仿宋_GB2312" w:cs="仿宋_GB2312"/>
          <w:b w:val="0"/>
          <w:bCs w:val="0"/>
          <w:color w:val="auto"/>
          <w:sz w:val="32"/>
          <w:szCs w:val="32"/>
        </w:rPr>
        <w:t>赛和决赛两个阶段进行。</w:t>
      </w:r>
      <w:r>
        <w:rPr>
          <w:rFonts w:hint="eastAsia" w:ascii="仿宋_GB2312" w:hAnsi="仿宋_GB2312" w:eastAsia="仿宋_GB2312" w:cs="仿宋_GB2312"/>
          <w:b w:val="0"/>
          <w:bCs w:val="0"/>
          <w:color w:val="auto"/>
          <w:sz w:val="32"/>
          <w:szCs w:val="32"/>
          <w:lang w:eastAsia="zh-Hans"/>
        </w:rPr>
        <w:t>预选</w:t>
      </w:r>
      <w:r>
        <w:rPr>
          <w:rFonts w:hint="eastAsia" w:ascii="仿宋_GB2312" w:hAnsi="仿宋_GB2312" w:eastAsia="仿宋_GB2312" w:cs="仿宋_GB2312"/>
          <w:b w:val="0"/>
          <w:bCs w:val="0"/>
          <w:color w:val="auto"/>
          <w:sz w:val="32"/>
          <w:szCs w:val="32"/>
        </w:rPr>
        <w:t>赛由各参赛单位自行组织，通过层层选拔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产生</w:t>
      </w:r>
      <w:r>
        <w:rPr>
          <w:rFonts w:hint="eastAsia" w:ascii="仿宋_GB2312" w:hAnsi="仿宋_GB2312" w:eastAsia="仿宋_GB2312" w:cs="仿宋_GB2312"/>
          <w:b w:val="0"/>
          <w:bCs w:val="0"/>
          <w:color w:val="auto"/>
          <w:sz w:val="32"/>
          <w:szCs w:val="32"/>
          <w:lang w:val="en-US" w:eastAsia="zh-CN"/>
        </w:rPr>
        <w:t>本单位</w:t>
      </w:r>
      <w:r>
        <w:rPr>
          <w:rFonts w:hint="eastAsia" w:ascii="仿宋_GB2312" w:hAnsi="仿宋_GB2312" w:eastAsia="仿宋_GB2312" w:cs="仿宋_GB2312"/>
          <w:b w:val="0"/>
          <w:bCs w:val="0"/>
          <w:color w:val="auto"/>
          <w:sz w:val="32"/>
          <w:szCs w:val="32"/>
        </w:rPr>
        <w:t>进入决赛的运动员。相关竞赛办法由各参赛单位自</w:t>
      </w:r>
      <w:r>
        <w:rPr>
          <w:rFonts w:hint="eastAsia" w:ascii="仿宋_GB2312" w:hAnsi="仿宋_GB2312" w:eastAsia="仿宋_GB2312" w:cs="仿宋_GB2312"/>
          <w:b w:val="0"/>
          <w:bCs w:val="0"/>
          <w:color w:val="auto"/>
          <w:sz w:val="32"/>
          <w:szCs w:val="32"/>
          <w:lang w:val="en-US" w:eastAsia="zh-CN"/>
        </w:rPr>
        <w:t>行制</w:t>
      </w:r>
      <w:r>
        <w:rPr>
          <w:rFonts w:hint="eastAsia" w:ascii="仿宋_GB2312" w:hAnsi="仿宋_GB2312" w:eastAsia="仿宋_GB2312" w:cs="仿宋_GB2312"/>
          <w:b w:val="0"/>
          <w:bCs w:val="0"/>
          <w:color w:val="auto"/>
          <w:sz w:val="32"/>
          <w:szCs w:val="32"/>
        </w:rPr>
        <w:t>定。</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（二）赛制</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1.各</w:t>
      </w:r>
      <w:r>
        <w:rPr>
          <w:rFonts w:hint="eastAsia" w:ascii="仿宋_GB2312" w:hAnsi="仿宋_GB2312" w:eastAsia="仿宋_GB2312" w:cs="仿宋_GB2312"/>
          <w:b w:val="0"/>
          <w:bCs w:val="0"/>
          <w:color w:val="auto"/>
          <w:sz w:val="32"/>
          <w:szCs w:val="32"/>
          <w:lang w:val="en-US" w:eastAsia="zh-CN"/>
        </w:rPr>
        <w:t>个单项</w:t>
      </w:r>
      <w:r>
        <w:rPr>
          <w:rFonts w:hint="eastAsia" w:ascii="仿宋_GB2312" w:hAnsi="仿宋_GB2312" w:eastAsia="仿宋_GB2312" w:cs="仿宋_GB2312"/>
          <w:b w:val="0"/>
          <w:bCs w:val="0"/>
          <w:color w:val="auto"/>
          <w:sz w:val="32"/>
          <w:szCs w:val="32"/>
        </w:rPr>
        <w:t>采用淘汰</w:t>
      </w:r>
      <w:r>
        <w:rPr>
          <w:rFonts w:hint="eastAsia" w:ascii="仿宋_GB2312" w:hAnsi="仿宋_GB2312" w:eastAsia="仿宋_GB2312" w:cs="仿宋_GB2312"/>
          <w:b w:val="0"/>
          <w:bCs w:val="0"/>
          <w:color w:val="auto"/>
          <w:sz w:val="32"/>
          <w:szCs w:val="32"/>
          <w:lang w:val="en-US" w:eastAsia="zh-CN"/>
        </w:rPr>
        <w:t>附加赛（前八名）</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val="en-US" w:eastAsia="zh-CN"/>
        </w:rPr>
        <w:t>赛制</w:t>
      </w:r>
      <w:r>
        <w:rPr>
          <w:rFonts w:hint="eastAsia" w:ascii="仿宋_GB2312" w:hAnsi="仿宋_GB2312" w:eastAsia="仿宋_GB2312" w:cs="仿宋_GB2312"/>
          <w:b w:val="0"/>
          <w:bCs w:val="0"/>
          <w:color w:val="auto"/>
          <w:sz w:val="32"/>
          <w:szCs w:val="32"/>
        </w:rPr>
        <w:t>。</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2.所有比赛</w:t>
      </w:r>
      <w:r>
        <w:rPr>
          <w:rFonts w:hint="eastAsia" w:ascii="仿宋_GB2312" w:hAnsi="仿宋_GB2312" w:eastAsia="仿宋_GB2312" w:cs="仿宋_GB2312"/>
          <w:b w:val="0"/>
          <w:bCs w:val="0"/>
          <w:color w:val="auto"/>
          <w:sz w:val="32"/>
          <w:szCs w:val="32"/>
          <w:lang w:val="en-US" w:eastAsia="zh-CN"/>
        </w:rPr>
        <w:t>均</w:t>
      </w:r>
      <w:r>
        <w:rPr>
          <w:rFonts w:hint="eastAsia" w:ascii="仿宋_GB2312" w:hAnsi="仿宋_GB2312" w:eastAsia="仿宋_GB2312" w:cs="仿宋_GB2312"/>
          <w:b w:val="0"/>
          <w:bCs w:val="0"/>
          <w:color w:val="auto"/>
          <w:sz w:val="32"/>
          <w:szCs w:val="32"/>
        </w:rPr>
        <w:t>采用一盘无占先平局决胜制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抢</w:t>
      </w:r>
      <w:r>
        <w:rPr>
          <w:rFonts w:hint="eastAsia" w:ascii="仿宋_GB2312" w:hAnsi="仿宋_GB2312" w:eastAsia="仿宋_GB2312" w:cs="仿宋_GB2312"/>
          <w:b w:val="0"/>
          <w:bCs w:val="0"/>
          <w:color w:val="auto"/>
          <w:sz w:val="32"/>
          <w:szCs w:val="32"/>
        </w:rPr>
        <w:t>7分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3.在特殊情况下，为保证比赛顺利进行，竞委会有临时更改赛制的权利。</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（三）签位数</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根据各</w:t>
      </w:r>
      <w:r>
        <w:rPr>
          <w:rFonts w:hint="eastAsia" w:ascii="仿宋_GB2312" w:hAnsi="仿宋_GB2312" w:eastAsia="仿宋_GB2312" w:cs="仿宋_GB2312"/>
          <w:b w:val="0"/>
          <w:bCs w:val="0"/>
          <w:color w:val="auto"/>
          <w:sz w:val="32"/>
          <w:szCs w:val="32"/>
          <w:lang w:val="en-US" w:eastAsia="zh-CN"/>
        </w:rPr>
        <w:t>单</w:t>
      </w:r>
      <w:r>
        <w:rPr>
          <w:rFonts w:hint="eastAsia" w:ascii="仿宋_GB2312" w:hAnsi="仿宋_GB2312" w:eastAsia="仿宋_GB2312" w:cs="仿宋_GB2312"/>
          <w:b w:val="0"/>
          <w:bCs w:val="0"/>
          <w:color w:val="auto"/>
          <w:sz w:val="32"/>
          <w:szCs w:val="32"/>
        </w:rPr>
        <w:t>项报名情况采用</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rPr>
        <w:t>48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64</w:t>
      </w:r>
      <w:r>
        <w:rPr>
          <w:rFonts w:hint="eastAsia" w:ascii="仿宋_GB2312" w:hAnsi="仿宋_GB2312" w:eastAsia="仿宋_GB2312" w:cs="仿宋_GB2312"/>
          <w:b w:val="0"/>
          <w:bCs w:val="0"/>
          <w:color w:val="auto"/>
          <w:sz w:val="32"/>
          <w:szCs w:val="32"/>
          <w:lang w:val="en-US" w:eastAsia="zh-CN"/>
        </w:rPr>
        <w:t>或128</w:t>
      </w:r>
      <w:r>
        <w:rPr>
          <w:rFonts w:hint="eastAsia" w:ascii="仿宋_GB2312" w:hAnsi="仿宋_GB2312" w:eastAsia="仿宋_GB2312" w:cs="仿宋_GB2312"/>
          <w:b w:val="0"/>
          <w:bCs w:val="0"/>
          <w:color w:val="auto"/>
          <w:sz w:val="32"/>
          <w:szCs w:val="32"/>
        </w:rPr>
        <w:t>号签位表。</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eastAsia="zh-Hans"/>
        </w:rPr>
        <w:t>四</w:t>
      </w:r>
      <w:r>
        <w:rPr>
          <w:rFonts w:hint="eastAsia" w:ascii="仿宋_GB2312" w:hAnsi="仿宋_GB2312" w:eastAsia="仿宋_GB2312" w:cs="仿宋_GB2312"/>
          <w:b w:val="0"/>
          <w:bCs w:val="0"/>
          <w:color w:val="auto"/>
          <w:lang w:eastAsia="zh-CN"/>
        </w:rPr>
        <w:t>）抽签方法</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1.种子设置</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按照报名人数设置种子数，如报名人数为≦8人，则设置2个种子；如报名人数为≦16人，则设置4个种子；如报名人数为≦32人，则设置8个种子；以此类推。</w:t>
      </w:r>
    </w:p>
    <w:p>
      <w:pPr>
        <w:pStyle w:val="6"/>
        <w:keepNext w:val="0"/>
        <w:keepLines w:val="0"/>
        <w:pageBreakBefore w:val="0"/>
        <w:widowControl/>
        <w:numPr>
          <w:ilvl w:val="0"/>
          <w:numId w:val="0"/>
        </w:numPr>
        <w:kinsoku/>
        <w:wordWrap/>
        <w:overflowPunct/>
        <w:topLinePunct w:val="0"/>
        <w:bidi w:val="0"/>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2.种子的产生办法：根据第15届甘肃省运会的网球项目比赛成绩、全运会网球项目选拔赛的成绩以及全运会网球项目决赛成绩等综合计算得分，得分高者种子排序列前。</w:t>
      </w:r>
    </w:p>
    <w:p>
      <w:pPr>
        <w:pStyle w:val="6"/>
        <w:keepNext w:val="0"/>
        <w:keepLines w:val="0"/>
        <w:pageBreakBefore w:val="0"/>
        <w:widowControl/>
        <w:numPr>
          <w:ilvl w:val="0"/>
          <w:numId w:val="0"/>
        </w:numPr>
        <w:kinsoku/>
        <w:wordWrap/>
        <w:overflowPunct/>
        <w:topLinePunct w:val="0"/>
        <w:bidi w:val="0"/>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3.抽签办法</w:t>
      </w:r>
    </w:p>
    <w:p>
      <w:pPr>
        <w:pStyle w:val="6"/>
        <w:keepNext w:val="0"/>
        <w:keepLines w:val="0"/>
        <w:pageBreakBefore w:val="0"/>
        <w:widowControl/>
        <w:numPr>
          <w:ilvl w:val="0"/>
          <w:numId w:val="0"/>
        </w:numPr>
        <w:kinsoku/>
        <w:wordWrap/>
        <w:overflowPunct/>
        <w:topLinePunct w:val="0"/>
        <w:bidi w:val="0"/>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（1）种子入位</w:t>
      </w:r>
    </w:p>
    <w:p>
      <w:pPr>
        <w:pStyle w:val="6"/>
        <w:keepNext w:val="0"/>
        <w:keepLines w:val="0"/>
        <w:pageBreakBefore w:val="0"/>
        <w:widowControl/>
        <w:numPr>
          <w:ilvl w:val="0"/>
          <w:numId w:val="0"/>
        </w:numPr>
        <w:kinsoku/>
        <w:wordWrap/>
        <w:overflowPunct/>
        <w:topLinePunct w:val="0"/>
        <w:bidi w:val="0"/>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号种子进入抽签表1号位；2号种子进入抽签表最末一个号位。3、4号种子抽签进入规定位置。其余种子按批次（5至8、9至16）先抽签进区，再抽签进入规定位置。遇有同单位种子选手时，先采取人为分区控制（先1/2区，后1/4区），以达到同单位种子按区分布的目的。其余不同单位的种子均以抽签方式，先进区再入位。</w:t>
      </w:r>
    </w:p>
    <w:p>
      <w:pPr>
        <w:pStyle w:val="6"/>
        <w:keepNext w:val="0"/>
        <w:keepLines w:val="0"/>
        <w:pageBreakBefore w:val="0"/>
        <w:widowControl/>
        <w:numPr>
          <w:ilvl w:val="0"/>
          <w:numId w:val="0"/>
        </w:numPr>
        <w:kinsoku/>
        <w:wordWrap/>
        <w:overflowPunct/>
        <w:topLinePunct w:val="0"/>
        <w:bidi w:val="0"/>
        <w:spacing w:before="0" w:beforeAutospacing="0" w:after="0" w:afterAutospacing="0" w:line="560" w:lineRule="exact"/>
        <w:ind w:right="0" w:rightChars="0"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sz w:val="32"/>
          <w:szCs w:val="32"/>
          <w:lang w:val="en-US" w:eastAsia="zh-CN"/>
        </w:rPr>
        <w:t>同一项目抽签时，对同一单位的选手采取分区控制的方法分布于不同的1/2和1/4区。为达到各地区运动员的均匀分布，将采取必要的人为控制。</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sz w:val="32"/>
          <w:szCs w:val="32"/>
          <w:lang w:eastAsia="zh-CN"/>
        </w:rPr>
        <w:t>轮空</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①根据“轮空”优先种子的原则，按种子顺序依次排入种子运动员对应位置。</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②轮空多于种子数时，将多余的轮空实行人为控制，按区均分至各区。</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sz w:val="32"/>
          <w:szCs w:val="32"/>
          <w:lang w:eastAsia="zh-CN"/>
        </w:rPr>
        <w:t>非种子运动员：按项目各单位报名人数由多到少的顺序，首先将同一单位运动员抽至不同的区，然后抽签进入未被种子和轮空占据的位置。为达到各区选手的均匀分布，将采取必要的人为控制。</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五</w:t>
      </w:r>
      <w:r>
        <w:rPr>
          <w:rFonts w:hint="eastAsia" w:ascii="仿宋_GB2312" w:hAnsi="仿宋_GB2312" w:eastAsia="仿宋_GB2312" w:cs="仿宋_GB2312"/>
          <w:b w:val="0"/>
          <w:bCs w:val="0"/>
          <w:color w:val="auto"/>
          <w:lang w:eastAsia="zh-CN"/>
        </w:rPr>
        <w:t>）运动员</w:t>
      </w:r>
      <w:r>
        <w:rPr>
          <w:rFonts w:hint="eastAsia" w:ascii="仿宋_GB2312" w:hAnsi="仿宋_GB2312" w:eastAsia="仿宋_GB2312" w:cs="仿宋_GB2312"/>
          <w:b w:val="0"/>
          <w:bCs w:val="0"/>
          <w:color w:val="auto"/>
        </w:rPr>
        <w:t>替换</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z w:val="32"/>
          <w:szCs w:val="32"/>
        </w:rPr>
        <w:t>报名截止后，运动员因伤病不能参加比赛，允许各参赛单位替换运动员，条件是</w:t>
      </w:r>
      <w:r>
        <w:rPr>
          <w:rFonts w:hint="eastAsia" w:ascii="仿宋_GB2312" w:hAnsi="仿宋_GB2312" w:eastAsia="仿宋_GB2312" w:cs="仿宋_GB2312"/>
          <w:b w:val="0"/>
          <w:bCs w:val="0"/>
          <w:color w:val="auto"/>
          <w:sz w:val="32"/>
          <w:szCs w:val="32"/>
          <w:lang w:eastAsia="zh-CN"/>
        </w:rPr>
        <w:t>：</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提交由</w:t>
      </w:r>
      <w:r>
        <w:rPr>
          <w:rFonts w:hint="eastAsia" w:ascii="仿宋_GB2312" w:hAnsi="仿宋_GB2312" w:eastAsia="仿宋_GB2312" w:cs="仿宋_GB2312"/>
          <w:b w:val="0"/>
          <w:bCs w:val="0"/>
          <w:color w:val="auto"/>
          <w:sz w:val="32"/>
          <w:szCs w:val="32"/>
          <w:lang w:eastAsia="zh-Hans"/>
        </w:rPr>
        <w:t>县（</w:t>
      </w:r>
      <w:r>
        <w:rPr>
          <w:rFonts w:hint="eastAsia" w:ascii="仿宋_GB2312" w:hAnsi="仿宋_GB2312" w:eastAsia="仿宋_GB2312" w:cs="仿宋_GB2312"/>
          <w:b w:val="0"/>
          <w:bCs w:val="0"/>
          <w:color w:val="auto"/>
          <w:sz w:val="32"/>
          <w:szCs w:val="32"/>
        </w:rPr>
        <w:t>市）及以上级别医院开具的伤病诊断证明</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替换运动员必须符合运动员资格规定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运动员替换截止时间为比赛抽签前48小时</w:t>
      </w:r>
      <w:r>
        <w:rPr>
          <w:rFonts w:hint="eastAsia" w:ascii="仿宋_GB2312" w:hAnsi="仿宋_GB2312" w:eastAsia="仿宋_GB2312" w:cs="仿宋_GB2312"/>
          <w:b w:val="0"/>
          <w:bCs w:val="0"/>
          <w:color w:val="auto"/>
          <w:sz w:val="32"/>
          <w:szCs w:val="32"/>
          <w:lang w:eastAsia="zh-CN"/>
        </w:rPr>
        <w:t>；</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被替换的运动员不得再参加</w:t>
      </w:r>
      <w:r>
        <w:rPr>
          <w:rFonts w:hint="eastAsia" w:ascii="仿宋_GB2312" w:hAnsi="仿宋_GB2312" w:eastAsia="仿宋_GB2312" w:cs="仿宋_GB2312"/>
          <w:b w:val="0"/>
          <w:bCs w:val="0"/>
          <w:color w:val="auto"/>
          <w:sz w:val="32"/>
          <w:szCs w:val="32"/>
          <w:lang w:eastAsia="zh-CN"/>
        </w:rPr>
        <w:t>其他</w:t>
      </w:r>
      <w:r>
        <w:rPr>
          <w:rFonts w:hint="eastAsia" w:ascii="仿宋_GB2312" w:hAnsi="仿宋_GB2312" w:eastAsia="仿宋_GB2312" w:cs="仿宋_GB2312"/>
          <w:b w:val="0"/>
          <w:bCs w:val="0"/>
          <w:color w:val="auto"/>
          <w:sz w:val="32"/>
          <w:szCs w:val="32"/>
        </w:rPr>
        <w:t>任何比赛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运动员替换后</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参赛单位须重新确认各参赛项目名单。</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（六）比赛用球</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1.比赛用球：</w:t>
      </w:r>
      <w:r>
        <w:rPr>
          <w:rFonts w:hint="eastAsia" w:ascii="仿宋_GB2312" w:hAnsi="仿宋_GB2312" w:eastAsia="仿宋_GB2312" w:cs="仿宋_GB2312"/>
          <w:b w:val="0"/>
          <w:bCs w:val="0"/>
          <w:color w:val="auto"/>
          <w:sz w:val="32"/>
          <w:szCs w:val="32"/>
          <w:lang w:val="en-US" w:eastAsia="zh-CN"/>
        </w:rPr>
        <w:t>待定</w:t>
      </w:r>
    </w:p>
    <w:p>
      <w:pPr>
        <w:pStyle w:val="6"/>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2.每场比赛使用3只新球，不换球。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kern w:val="2"/>
          <w:sz w:val="32"/>
          <w:szCs w:val="40"/>
          <w:lang w:val="en-US" w:eastAsia="zh-CN" w:bidi="ar-SA"/>
        </w:rPr>
      </w:pPr>
      <w:r>
        <w:rPr>
          <w:rFonts w:hint="eastAsia" w:ascii="仿宋_GB2312" w:hAnsi="仿宋_GB2312" w:eastAsia="仿宋_GB2312" w:cs="仿宋_GB2312"/>
          <w:b w:val="0"/>
          <w:bCs w:val="0"/>
          <w:color w:val="auto"/>
          <w:kern w:val="2"/>
          <w:sz w:val="32"/>
          <w:szCs w:val="40"/>
          <w:lang w:val="en-US" w:eastAsia="zh-CN" w:bidi="ar-SA"/>
        </w:rPr>
        <w:t>（七）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b w:val="0"/>
          <w:bCs w:val="0"/>
          <w:color w:val="auto"/>
          <w:kern w:val="2"/>
          <w:sz w:val="32"/>
          <w:szCs w:val="40"/>
          <w:lang w:val="en-US" w:eastAsia="zh-CN" w:bidi="ar-SA"/>
        </w:rPr>
        <w:t>（八）如运动队有因资格审查被取消比赛资</w:t>
      </w:r>
      <w:r>
        <w:rPr>
          <w:rFonts w:hint="eastAsia" w:ascii="仿宋_GB2312" w:hAnsi="仿宋_GB2312" w:eastAsia="仿宋_GB2312" w:cs="仿宋_GB2312"/>
          <w:color w:val="auto"/>
          <w:kern w:val="2"/>
          <w:sz w:val="32"/>
          <w:szCs w:val="40"/>
          <w:lang w:val="en-US" w:eastAsia="zh-CN" w:bidi="ar-SA"/>
        </w:rPr>
        <w:t>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（九）凡运动员（队）被取消参赛资格和比赛成绩的，已完成的比赛结果不再改变，其被取消的名次依次递补。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（十）每场比赛参赛队领队、教练员、医生、运动员必须持证件入场，与比赛无关、无证人员一律不得进入比赛场地。</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九</w:t>
      </w:r>
      <w:r>
        <w:rPr>
          <w:rFonts w:hint="default" w:ascii="Times New Roman" w:hAnsi="Times New Roman" w:cs="Times New Roman"/>
          <w:b w:val="0"/>
          <w:bCs w:val="0"/>
          <w:color w:val="auto"/>
        </w:rPr>
        <w:t>、录取名次和奖励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（二）各项比赛均录取前8名，分别对应9、7、6、5、4、3、2、1分值。参赛人</w:t>
      </w:r>
      <w:r>
        <w:rPr>
          <w:rFonts w:hint="eastAsia" w:ascii="仿宋_GB2312" w:hAnsi="仿宋_GB2312" w:eastAsia="仿宋_GB2312" w:cs="仿宋_GB2312"/>
          <w:color w:val="auto"/>
          <w:kern w:val="2"/>
          <w:sz w:val="32"/>
          <w:szCs w:val="40"/>
          <w:lang w:val="en-US" w:eastAsia="zh-CN" w:bidi="ar-SA"/>
        </w:rPr>
        <w:t>（对、队）</w:t>
      </w:r>
      <w:r>
        <w:rPr>
          <w:rFonts w:hint="eastAsia" w:ascii="仿宋_GB2312" w:hAnsi="仿宋_GB2312" w:eastAsia="仿宋_GB2312" w:cs="仿宋_GB2312"/>
          <w:kern w:val="2"/>
          <w:sz w:val="32"/>
          <w:szCs w:val="40"/>
          <w:lang w:val="en-US" w:eastAsia="zh-CN" w:bidi="ar-SA"/>
        </w:rPr>
        <w:t>数不足录取名额的按实际参赛人数递减1名录取。</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十</w:t>
      </w:r>
      <w:r>
        <w:rPr>
          <w:rFonts w:hint="default" w:ascii="Times New Roman" w:hAnsi="Times New Roman" w:cs="Times New Roman"/>
          <w:b w:val="0"/>
          <w:bCs w:val="0"/>
          <w:color w:val="auto"/>
        </w:rPr>
        <w:t>、报名、报到、资格审查、联席会、赛前练习</w:t>
      </w:r>
    </w:p>
    <w:p>
      <w:pPr>
        <w:pStyle w:val="41"/>
        <w:keepNext w:val="0"/>
        <w:keepLines w:val="0"/>
        <w:pageBreakBefore w:val="0"/>
        <w:widowControl/>
        <w:kinsoku/>
        <w:wordWrap/>
        <w:overflowPunct/>
        <w:topLinePunct w:val="0"/>
        <w:bidi w:val="0"/>
        <w:spacing w:beforeAutospacing="0" w:afterAutospacing="0" w:line="560" w:lineRule="exact"/>
        <w:ind w:firstLine="643" w:firstLineChars="200"/>
        <w:textAlignment w:val="baseline"/>
        <w:rPr>
          <w:rFonts w:hint="default" w:ascii="楷体_GB2312" w:hAnsi="楷体_GB2312" w:eastAsia="楷体_GB2312" w:cs="楷体_GB2312"/>
          <w:b/>
          <w:bCs/>
          <w:color w:val="auto"/>
        </w:rPr>
      </w:pPr>
      <w:r>
        <w:rPr>
          <w:rFonts w:hint="default" w:ascii="楷体_GB2312" w:hAnsi="楷体_GB2312" w:eastAsia="楷体_GB2312" w:cs="楷体_GB2312"/>
          <w:b/>
          <w:bCs/>
          <w:color w:val="auto"/>
        </w:rPr>
        <w:t>（一）报名</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1.</w:t>
      </w:r>
      <w:r>
        <w:rPr>
          <w:rFonts w:hint="eastAsia" w:ascii="CESI仿宋-GB2312" w:hAnsi="CESI仿宋-GB2312" w:eastAsia="CESI仿宋-GB2312" w:cs="CESI仿宋-GB2312"/>
          <w:b w:val="0"/>
          <w:bCs w:val="0"/>
          <w:color w:val="auto"/>
          <w:sz w:val="32"/>
          <w:szCs w:val="32"/>
        </w:rPr>
        <w:t>报名材料</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（1）甘肃省第</w:t>
      </w:r>
      <w:r>
        <w:rPr>
          <w:rFonts w:hint="eastAsia" w:ascii="CESI仿宋-GB2312" w:hAnsi="CESI仿宋-GB2312" w:eastAsia="CESI仿宋-GB2312" w:cs="CESI仿宋-GB2312"/>
          <w:b w:val="0"/>
          <w:bCs w:val="0"/>
          <w:color w:val="auto"/>
          <w:sz w:val="32"/>
          <w:szCs w:val="32"/>
          <w:lang w:eastAsia="zh-CN"/>
        </w:rPr>
        <w:t>十六</w:t>
      </w:r>
      <w:r>
        <w:rPr>
          <w:rFonts w:hint="eastAsia" w:ascii="CESI仿宋-GB2312" w:hAnsi="CESI仿宋-GB2312" w:eastAsia="CESI仿宋-GB2312" w:cs="CESI仿宋-GB2312"/>
          <w:b w:val="0"/>
          <w:bCs w:val="0"/>
          <w:color w:val="auto"/>
          <w:sz w:val="32"/>
          <w:szCs w:val="32"/>
        </w:rPr>
        <w:t>届运动会群众组</w:t>
      </w:r>
      <w:r>
        <w:rPr>
          <w:rFonts w:hint="eastAsia" w:ascii="CESI仿宋-GB2312" w:hAnsi="CESI仿宋-GB2312" w:eastAsia="CESI仿宋-GB2312" w:cs="CESI仿宋-GB2312"/>
          <w:b w:val="0"/>
          <w:bCs w:val="0"/>
          <w:color w:val="auto"/>
          <w:sz w:val="32"/>
          <w:szCs w:val="32"/>
          <w:lang w:val="en-US" w:eastAsia="zh-CN"/>
        </w:rPr>
        <w:t>网球</w:t>
      </w:r>
      <w:r>
        <w:rPr>
          <w:rFonts w:hint="eastAsia" w:ascii="CESI仿宋-GB2312" w:hAnsi="CESI仿宋-GB2312" w:eastAsia="CESI仿宋-GB2312" w:cs="CESI仿宋-GB2312"/>
          <w:b w:val="0"/>
          <w:bCs w:val="0"/>
          <w:color w:val="auto"/>
          <w:sz w:val="32"/>
          <w:szCs w:val="32"/>
        </w:rPr>
        <w:t>比赛报名表；</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（2）甘肃省第</w:t>
      </w:r>
      <w:r>
        <w:rPr>
          <w:rFonts w:hint="eastAsia" w:ascii="CESI仿宋-GB2312" w:hAnsi="CESI仿宋-GB2312" w:eastAsia="CESI仿宋-GB2312" w:cs="CESI仿宋-GB2312"/>
          <w:b w:val="0"/>
          <w:bCs w:val="0"/>
          <w:color w:val="auto"/>
          <w:sz w:val="32"/>
          <w:szCs w:val="32"/>
          <w:lang w:eastAsia="zh-CN"/>
        </w:rPr>
        <w:t>十六</w:t>
      </w:r>
      <w:r>
        <w:rPr>
          <w:rFonts w:hint="eastAsia" w:ascii="CESI仿宋-GB2312" w:hAnsi="CESI仿宋-GB2312" w:eastAsia="CESI仿宋-GB2312" w:cs="CESI仿宋-GB2312"/>
          <w:b w:val="0"/>
          <w:bCs w:val="0"/>
          <w:color w:val="auto"/>
          <w:sz w:val="32"/>
          <w:szCs w:val="32"/>
        </w:rPr>
        <w:t>届运动会群众组运动员资格审查表；</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val="0"/>
          <w:bCs w:val="0"/>
          <w:color w:val="auto"/>
          <w:sz w:val="32"/>
          <w:szCs w:val="32"/>
        </w:rPr>
        <w:t>（3）运动员电子照片（规格</w:t>
      </w:r>
      <w:r>
        <w:rPr>
          <w:rFonts w:hint="eastAsia" w:ascii="CESI仿宋-GB2312" w:hAnsi="CESI仿宋-GB2312" w:eastAsia="CESI仿宋-GB2312" w:cs="CESI仿宋-GB2312"/>
          <w:b w:val="0"/>
          <w:bCs w:val="0"/>
          <w:color w:val="auto"/>
          <w:sz w:val="32"/>
          <w:szCs w:val="32"/>
          <w:lang w:val="en-US" w:eastAsia="zh-CN"/>
        </w:rPr>
        <w:t>300</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500KB</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蓝色背景、人像清晰的证件照；电子照片文件名：姓名+</w:t>
      </w:r>
      <w:r>
        <w:rPr>
          <w:rFonts w:hint="eastAsia" w:ascii="CESI仿宋-GB2312" w:hAnsi="CESI仿宋-GB2312" w:eastAsia="CESI仿宋-GB2312" w:cs="CESI仿宋-GB2312"/>
          <w:b w:val="0"/>
          <w:bCs w:val="0"/>
          <w:color w:val="auto"/>
          <w:sz w:val="32"/>
          <w:szCs w:val="32"/>
          <w:lang w:val="en-US" w:eastAsia="zh-CN"/>
        </w:rPr>
        <w:t>组别+</w:t>
      </w:r>
      <w:r>
        <w:rPr>
          <w:rFonts w:hint="eastAsia" w:ascii="CESI仿宋-GB2312" w:hAnsi="CESI仿宋-GB2312" w:eastAsia="CESI仿宋-GB2312" w:cs="CESI仿宋-GB2312"/>
          <w:b w:val="0"/>
          <w:bCs w:val="0"/>
          <w:color w:val="auto"/>
          <w:sz w:val="32"/>
          <w:szCs w:val="32"/>
        </w:rPr>
        <w:t>项目+身份证号）</w:t>
      </w:r>
      <w:r>
        <w:rPr>
          <w:rFonts w:hint="eastAsia" w:ascii="CESI仿宋-GB2312" w:hAnsi="CESI仿宋-GB2312" w:eastAsia="CESI仿宋-GB2312" w:cs="CESI仿宋-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CESI仿宋-GB2312" w:hAnsi="CESI仿宋-GB2312" w:eastAsia="CESI仿宋-GB2312" w:cs="CESI仿宋-GB2312"/>
          <w:b w:val="0"/>
          <w:bCs w:val="0"/>
          <w:color w:val="auto"/>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lang w:eastAsia="zh-CN"/>
        </w:rPr>
      </w:pPr>
      <w:bookmarkStart w:id="2" w:name="_GoBack"/>
      <w:bookmarkEnd w:id="2"/>
      <w:r>
        <w:rPr>
          <w:rFonts w:hint="eastAsia" w:ascii="CESI仿宋-GB2312" w:hAnsi="CESI仿宋-GB2312" w:eastAsia="CESI仿宋-GB2312" w:cs="CESI仿宋-GB2312"/>
          <w:b w:val="0"/>
          <w:bCs w:val="0"/>
          <w:color w:val="auto"/>
          <w:sz w:val="32"/>
          <w:szCs w:val="32"/>
        </w:rPr>
        <w:t>省体育局群体处联系人：</w:t>
      </w:r>
      <w:r>
        <w:rPr>
          <w:rFonts w:hint="eastAsia" w:ascii="CESI仿宋-GB2312" w:hAnsi="CESI仿宋-GB2312" w:eastAsia="CESI仿宋-GB2312" w:cs="CESI仿宋-GB2312"/>
          <w:b w:val="0"/>
          <w:bCs w:val="0"/>
          <w:color w:val="auto"/>
          <w:sz w:val="32"/>
          <w:szCs w:val="32"/>
          <w:lang w:val="en-US" w:eastAsia="zh-CN"/>
        </w:rPr>
        <w:t>尹宝萱</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lang w:val="en-US" w:eastAsia="zh-CN"/>
        </w:rPr>
      </w:pPr>
      <w:r>
        <w:rPr>
          <w:rFonts w:hint="eastAsia" w:ascii="CESI仿宋-GB2312" w:hAnsi="CESI仿宋-GB2312" w:eastAsia="CESI仿宋-GB2312" w:cs="CESI仿宋-GB2312"/>
          <w:b w:val="0"/>
          <w:bCs w:val="0"/>
          <w:color w:val="auto"/>
          <w:sz w:val="32"/>
          <w:szCs w:val="32"/>
        </w:rPr>
        <w:t>联系电话：</w:t>
      </w:r>
      <w:r>
        <w:rPr>
          <w:rFonts w:hint="eastAsia" w:ascii="CESI仿宋-GB2312" w:hAnsi="CESI仿宋-GB2312" w:eastAsia="CESI仿宋-GB2312" w:cs="CESI仿宋-GB2312"/>
          <w:b w:val="0"/>
          <w:bCs w:val="0"/>
          <w:color w:val="auto"/>
          <w:sz w:val="32"/>
          <w:szCs w:val="32"/>
          <w:lang w:val="en-US" w:eastAsia="zh-CN"/>
        </w:rPr>
        <w:t>0931-8819033</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邮箱：</w:t>
      </w:r>
      <w:r>
        <w:rPr>
          <w:rFonts w:hint="eastAsia" w:ascii="CESI仿宋-GB2312" w:hAnsi="CESI仿宋-GB2312" w:eastAsia="CESI仿宋-GB2312" w:cs="CESI仿宋-GB2312"/>
          <w:b w:val="0"/>
          <w:bCs w:val="0"/>
          <w:color w:val="auto"/>
        </w:rPr>
        <w:fldChar w:fldCharType="begin"/>
      </w:r>
      <w:r>
        <w:rPr>
          <w:rFonts w:hint="eastAsia" w:ascii="CESI仿宋-GB2312" w:hAnsi="CESI仿宋-GB2312" w:eastAsia="CESI仿宋-GB2312" w:cs="CESI仿宋-GB2312"/>
          <w:b w:val="0"/>
          <w:bCs w:val="0"/>
          <w:color w:val="auto"/>
        </w:rPr>
        <w:instrText xml:space="preserve"> HYPERLINK "mailto:846755997@qq.com；" </w:instrText>
      </w:r>
      <w:r>
        <w:rPr>
          <w:rFonts w:hint="eastAsia" w:ascii="CESI仿宋-GB2312" w:hAnsi="CESI仿宋-GB2312" w:eastAsia="CESI仿宋-GB2312" w:cs="CESI仿宋-GB2312"/>
          <w:b w:val="0"/>
          <w:bCs w:val="0"/>
          <w:color w:val="auto"/>
        </w:rPr>
        <w:fldChar w:fldCharType="separate"/>
      </w:r>
      <w:r>
        <w:rPr>
          <w:rStyle w:val="11"/>
          <w:rFonts w:hint="eastAsia" w:ascii="CESI仿宋-GB2312" w:hAnsi="CESI仿宋-GB2312" w:eastAsia="CESI仿宋-GB2312" w:cs="CESI仿宋-GB2312"/>
          <w:b w:val="0"/>
          <w:bCs w:val="0"/>
          <w:color w:val="auto"/>
          <w:sz w:val="32"/>
          <w:szCs w:val="32"/>
          <w:u w:val="none"/>
          <w:lang w:val="en-US" w:eastAsia="zh-CN"/>
        </w:rPr>
        <w:t>51649962</w:t>
      </w:r>
      <w:r>
        <w:rPr>
          <w:rStyle w:val="11"/>
          <w:rFonts w:hint="eastAsia" w:ascii="CESI仿宋-GB2312" w:hAnsi="CESI仿宋-GB2312" w:eastAsia="CESI仿宋-GB2312" w:cs="CESI仿宋-GB2312"/>
          <w:b w:val="0"/>
          <w:bCs w:val="0"/>
          <w:color w:val="auto"/>
          <w:sz w:val="32"/>
          <w:szCs w:val="32"/>
          <w:u w:val="none"/>
        </w:rPr>
        <w:t>@qq.com</w:t>
      </w:r>
      <w:r>
        <w:rPr>
          <w:rStyle w:val="11"/>
          <w:rFonts w:hint="eastAsia" w:ascii="CESI仿宋-GB2312" w:hAnsi="CESI仿宋-GB2312" w:eastAsia="CESI仿宋-GB2312" w:cs="CESI仿宋-GB2312"/>
          <w:b w:val="0"/>
          <w:bCs w:val="0"/>
          <w:color w:val="auto"/>
          <w:sz w:val="32"/>
          <w:szCs w:val="32"/>
          <w:u w:val="none"/>
        </w:rPr>
        <w:fldChar w:fldCharType="end"/>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highlight w:val="yellow"/>
          <w:lang w:val="en-US" w:eastAsia="zh-CN"/>
        </w:rPr>
      </w:pPr>
      <w:r>
        <w:rPr>
          <w:rFonts w:hint="eastAsia" w:ascii="CESI仿宋-GB2312" w:hAnsi="CESI仿宋-GB2312" w:eastAsia="CESI仿宋-GB2312" w:cs="CESI仿宋-GB2312"/>
          <w:sz w:val="32"/>
          <w:szCs w:val="32"/>
          <w:lang w:val="en-US" w:eastAsia="zh-CN"/>
        </w:rPr>
        <w:t>定西市文体广电和旅游局</w:t>
      </w:r>
      <w:r>
        <w:rPr>
          <w:rFonts w:hint="eastAsia" w:ascii="CESI仿宋-GB2312" w:hAnsi="CESI仿宋-GB2312" w:eastAsia="CESI仿宋-GB2312" w:cs="CESI仿宋-GB2312"/>
          <w:b w:val="0"/>
          <w:bCs w:val="0"/>
          <w:color w:val="auto"/>
          <w:sz w:val="32"/>
          <w:szCs w:val="32"/>
        </w:rPr>
        <w:t>联系人：</w:t>
      </w:r>
      <w:r>
        <w:rPr>
          <w:rFonts w:hint="eastAsia" w:ascii="CESI仿宋-GB2312" w:hAnsi="CESI仿宋-GB2312" w:eastAsia="CESI仿宋-GB2312" w:cs="CESI仿宋-GB2312"/>
          <w:b w:val="0"/>
          <w:bCs w:val="0"/>
          <w:color w:val="auto"/>
          <w:sz w:val="32"/>
          <w:szCs w:val="32"/>
          <w:lang w:val="en-US" w:eastAsia="zh-CN"/>
        </w:rPr>
        <w:t>王姣</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联系电话：15693295339</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lang w:eastAsia="zh-CN"/>
        </w:rPr>
      </w:pPr>
      <w:r>
        <w:rPr>
          <w:rFonts w:hint="eastAsia" w:ascii="CESI仿宋-GB2312" w:hAnsi="CESI仿宋-GB2312" w:eastAsia="CESI仿宋-GB2312" w:cs="CESI仿宋-GB2312"/>
          <w:b w:val="0"/>
          <w:bCs w:val="0"/>
          <w:color w:val="auto"/>
          <w:sz w:val="32"/>
          <w:szCs w:val="32"/>
        </w:rPr>
        <w:t>邮箱：1693521184@qq.com</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3.</w:t>
      </w:r>
      <w:r>
        <w:rPr>
          <w:rFonts w:hint="eastAsia" w:ascii="CESI仿宋-GB2312" w:hAnsi="CESI仿宋-GB2312" w:eastAsia="CESI仿宋-GB2312" w:cs="CESI仿宋-GB2312"/>
          <w:b w:val="0"/>
          <w:bCs w:val="0"/>
          <w:color w:val="auto"/>
          <w:sz w:val="32"/>
          <w:szCs w:val="32"/>
        </w:rPr>
        <w:t>报名截止日期：202</w:t>
      </w:r>
      <w:r>
        <w:rPr>
          <w:rFonts w:hint="eastAsia" w:ascii="CESI仿宋-GB2312" w:hAnsi="CESI仿宋-GB2312" w:eastAsia="CESI仿宋-GB2312" w:cs="CESI仿宋-GB2312"/>
          <w:b w:val="0"/>
          <w:bCs w:val="0"/>
          <w:color w:val="auto"/>
          <w:sz w:val="32"/>
          <w:szCs w:val="32"/>
          <w:lang w:val="en-US" w:eastAsia="zh-CN"/>
        </w:rPr>
        <w:t>6</w:t>
      </w:r>
      <w:r>
        <w:rPr>
          <w:rFonts w:hint="eastAsia" w:ascii="CESI仿宋-GB2312" w:hAnsi="CESI仿宋-GB2312" w:eastAsia="CESI仿宋-GB2312" w:cs="CESI仿宋-GB2312"/>
          <w:b w:val="0"/>
          <w:bCs w:val="0"/>
          <w:color w:val="auto"/>
          <w:sz w:val="32"/>
          <w:szCs w:val="32"/>
        </w:rPr>
        <w:t>年</w:t>
      </w:r>
      <w:r>
        <w:rPr>
          <w:rFonts w:hint="eastAsia" w:ascii="CESI仿宋-GB2312" w:hAnsi="CESI仿宋-GB2312" w:eastAsia="CESI仿宋-GB2312" w:cs="CESI仿宋-GB2312"/>
          <w:b w:val="0"/>
          <w:bCs w:val="0"/>
          <w:color w:val="auto"/>
          <w:sz w:val="32"/>
          <w:szCs w:val="32"/>
          <w:lang w:val="en-US" w:eastAsia="zh-CN"/>
        </w:rPr>
        <w:t>3</w:t>
      </w:r>
      <w:r>
        <w:rPr>
          <w:rFonts w:hint="eastAsia" w:ascii="CESI仿宋-GB2312" w:hAnsi="CESI仿宋-GB2312" w:eastAsia="CESI仿宋-GB2312" w:cs="CESI仿宋-GB2312"/>
          <w:b w:val="0"/>
          <w:bCs w:val="0"/>
          <w:color w:val="auto"/>
          <w:sz w:val="32"/>
          <w:szCs w:val="32"/>
        </w:rPr>
        <w:t>月</w:t>
      </w:r>
      <w:r>
        <w:rPr>
          <w:rFonts w:hint="eastAsia" w:ascii="CESI仿宋-GB2312" w:hAnsi="CESI仿宋-GB2312" w:eastAsia="CESI仿宋-GB2312" w:cs="CESI仿宋-GB2312"/>
          <w:b w:val="0"/>
          <w:bCs w:val="0"/>
          <w:color w:val="auto"/>
          <w:sz w:val="32"/>
          <w:szCs w:val="32"/>
          <w:lang w:val="en-US" w:eastAsia="zh-CN"/>
        </w:rPr>
        <w:t>25</w:t>
      </w:r>
      <w:r>
        <w:rPr>
          <w:rFonts w:hint="eastAsia" w:ascii="CESI仿宋-GB2312" w:hAnsi="CESI仿宋-GB2312" w:eastAsia="CESI仿宋-GB2312" w:cs="CESI仿宋-GB2312"/>
          <w:b w:val="0"/>
          <w:bCs w:val="0"/>
          <w:color w:val="auto"/>
          <w:sz w:val="32"/>
          <w:szCs w:val="32"/>
        </w:rPr>
        <w:t>日</w:t>
      </w:r>
      <w:r>
        <w:rPr>
          <w:rFonts w:hint="default" w:ascii="Times New Roman" w:hAnsi="Times New Roman" w:eastAsia="仿宋_GB2312" w:cs="Times New Roman"/>
          <w:b w:val="0"/>
          <w:bCs w:val="0"/>
          <w:color w:val="auto"/>
          <w:sz w:val="32"/>
          <w:szCs w:val="32"/>
        </w:rPr>
        <w:t>。逾期报名，不填写领队、教练手机号码，报名表填写和电子邮件标题不符合要求，手写、涂改、未按要求加盖公章的报名表一律不予受理。</w:t>
      </w:r>
    </w:p>
    <w:p>
      <w:pPr>
        <w:pStyle w:val="41"/>
        <w:keepNext w:val="0"/>
        <w:keepLines w:val="0"/>
        <w:pageBreakBefore w:val="0"/>
        <w:widowControl/>
        <w:kinsoku/>
        <w:wordWrap/>
        <w:overflowPunct/>
        <w:topLinePunct w:val="0"/>
        <w:bidi w:val="0"/>
        <w:spacing w:beforeAutospacing="0" w:afterAutospacing="0" w:line="560" w:lineRule="exact"/>
        <w:ind w:firstLine="643" w:firstLineChars="200"/>
        <w:textAlignment w:val="baseline"/>
        <w:rPr>
          <w:rFonts w:hint="default" w:ascii="楷体_GB2312" w:hAnsi="楷体_GB2312" w:eastAsia="楷体_GB2312" w:cs="楷体_GB2312"/>
          <w:b/>
          <w:bCs/>
          <w:color w:val="auto"/>
        </w:rPr>
      </w:pPr>
      <w:r>
        <w:rPr>
          <w:rFonts w:hint="default" w:ascii="楷体_GB2312" w:hAnsi="楷体_GB2312" w:eastAsia="楷体_GB2312" w:cs="楷体_GB2312"/>
          <w:b/>
          <w:bCs/>
          <w:color w:val="auto"/>
        </w:rPr>
        <w:t>（二）报到</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1.</w:t>
      </w:r>
      <w:r>
        <w:rPr>
          <w:rFonts w:hint="eastAsia" w:ascii="CESI仿宋-GB2312" w:hAnsi="CESI仿宋-GB2312" w:eastAsia="CESI仿宋-GB2312" w:cs="CESI仿宋-GB2312"/>
          <w:b w:val="0"/>
          <w:bCs w:val="0"/>
          <w:color w:val="auto"/>
          <w:sz w:val="32"/>
          <w:szCs w:val="32"/>
        </w:rPr>
        <w:t>裁判员</w:t>
      </w:r>
      <w:r>
        <w:rPr>
          <w:rFonts w:hint="eastAsia" w:ascii="CESI仿宋-GB2312" w:hAnsi="CESI仿宋-GB2312" w:eastAsia="CESI仿宋-GB2312" w:cs="CESI仿宋-GB2312"/>
          <w:b w:val="0"/>
          <w:bCs w:val="0"/>
          <w:color w:val="auto"/>
          <w:sz w:val="32"/>
          <w:szCs w:val="32"/>
          <w:lang w:val="en-US" w:eastAsia="zh-CN"/>
        </w:rPr>
        <w:t>4</w:t>
      </w:r>
      <w:r>
        <w:rPr>
          <w:rFonts w:hint="eastAsia" w:ascii="CESI仿宋-GB2312" w:hAnsi="CESI仿宋-GB2312" w:eastAsia="CESI仿宋-GB2312" w:cs="CESI仿宋-GB2312"/>
          <w:b w:val="0"/>
          <w:bCs w:val="0"/>
          <w:color w:val="auto"/>
          <w:sz w:val="32"/>
          <w:szCs w:val="32"/>
        </w:rPr>
        <w:t>月</w:t>
      </w:r>
      <w:r>
        <w:rPr>
          <w:rFonts w:hint="eastAsia" w:ascii="CESI仿宋-GB2312" w:hAnsi="CESI仿宋-GB2312" w:eastAsia="CESI仿宋-GB2312" w:cs="CESI仿宋-GB2312"/>
          <w:b w:val="0"/>
          <w:bCs w:val="0"/>
          <w:color w:val="auto"/>
          <w:sz w:val="32"/>
          <w:szCs w:val="32"/>
          <w:lang w:val="en-US" w:eastAsia="zh-CN"/>
        </w:rPr>
        <w:t>12</w:t>
      </w:r>
      <w:r>
        <w:rPr>
          <w:rFonts w:hint="eastAsia" w:ascii="CESI仿宋-GB2312" w:hAnsi="CESI仿宋-GB2312" w:eastAsia="CESI仿宋-GB2312" w:cs="CESI仿宋-GB2312"/>
          <w:b w:val="0"/>
          <w:bCs w:val="0"/>
          <w:color w:val="auto"/>
          <w:sz w:val="32"/>
          <w:szCs w:val="32"/>
        </w:rPr>
        <w:t>日报到。</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2.</w:t>
      </w:r>
      <w:r>
        <w:rPr>
          <w:rFonts w:hint="eastAsia" w:ascii="CESI仿宋-GB2312" w:hAnsi="CESI仿宋-GB2312" w:eastAsia="CESI仿宋-GB2312" w:cs="CESI仿宋-GB2312"/>
          <w:b w:val="0"/>
          <w:bCs w:val="0"/>
          <w:color w:val="auto"/>
          <w:sz w:val="32"/>
          <w:szCs w:val="32"/>
        </w:rPr>
        <w:t>运动员</w:t>
      </w:r>
      <w:r>
        <w:rPr>
          <w:rFonts w:hint="eastAsia" w:ascii="CESI仿宋-GB2312" w:hAnsi="CESI仿宋-GB2312" w:eastAsia="CESI仿宋-GB2312" w:cs="CESI仿宋-GB2312"/>
          <w:b w:val="0"/>
          <w:bCs w:val="0"/>
          <w:color w:val="auto"/>
          <w:sz w:val="32"/>
          <w:szCs w:val="32"/>
          <w:lang w:val="en-US" w:eastAsia="zh-CN"/>
        </w:rPr>
        <w:t>4</w:t>
      </w:r>
      <w:r>
        <w:rPr>
          <w:rFonts w:hint="eastAsia" w:ascii="CESI仿宋-GB2312" w:hAnsi="CESI仿宋-GB2312" w:eastAsia="CESI仿宋-GB2312" w:cs="CESI仿宋-GB2312"/>
          <w:b w:val="0"/>
          <w:bCs w:val="0"/>
          <w:color w:val="auto"/>
          <w:sz w:val="32"/>
          <w:szCs w:val="32"/>
        </w:rPr>
        <w:t>月</w:t>
      </w:r>
      <w:r>
        <w:rPr>
          <w:rFonts w:hint="eastAsia" w:ascii="CESI仿宋-GB2312" w:hAnsi="CESI仿宋-GB2312" w:eastAsia="CESI仿宋-GB2312" w:cs="CESI仿宋-GB2312"/>
          <w:b w:val="0"/>
          <w:bCs w:val="0"/>
          <w:color w:val="auto"/>
          <w:sz w:val="32"/>
          <w:szCs w:val="32"/>
          <w:lang w:val="en-US" w:eastAsia="zh-CN"/>
        </w:rPr>
        <w:t>13</w:t>
      </w:r>
      <w:r>
        <w:rPr>
          <w:rFonts w:hint="eastAsia" w:ascii="CESI仿宋-GB2312" w:hAnsi="CESI仿宋-GB2312" w:eastAsia="CESI仿宋-GB2312" w:cs="CESI仿宋-GB2312"/>
          <w:b w:val="0"/>
          <w:bCs w:val="0"/>
          <w:color w:val="auto"/>
          <w:sz w:val="32"/>
          <w:szCs w:val="32"/>
        </w:rPr>
        <w:t>日12</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00前报到。</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3.</w:t>
      </w:r>
      <w:r>
        <w:rPr>
          <w:rFonts w:hint="eastAsia" w:ascii="CESI仿宋-GB2312" w:hAnsi="CESI仿宋-GB2312" w:eastAsia="CESI仿宋-GB2312" w:cs="CESI仿宋-GB2312"/>
          <w:b w:val="0"/>
          <w:bCs w:val="0"/>
          <w:color w:val="auto"/>
          <w:sz w:val="32"/>
          <w:szCs w:val="32"/>
        </w:rPr>
        <w:t>报到地点另行通知。</w:t>
      </w:r>
    </w:p>
    <w:p>
      <w:pPr>
        <w:pStyle w:val="41"/>
        <w:keepNext w:val="0"/>
        <w:keepLines w:val="0"/>
        <w:pageBreakBefore w:val="0"/>
        <w:widowControl/>
        <w:kinsoku/>
        <w:wordWrap/>
        <w:overflowPunct/>
        <w:topLinePunct w:val="0"/>
        <w:bidi w:val="0"/>
        <w:spacing w:beforeAutospacing="0" w:afterAutospacing="0" w:line="560" w:lineRule="exact"/>
        <w:ind w:firstLine="643" w:firstLineChars="200"/>
        <w:textAlignment w:val="baseline"/>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rPr>
        <w:t>（三）资格审查与联席</w:t>
      </w:r>
      <w:r>
        <w:rPr>
          <w:rFonts w:hint="eastAsia" w:ascii="楷体_GB2312" w:hAnsi="楷体_GB2312" w:eastAsia="楷体_GB2312" w:cs="楷体_GB2312"/>
          <w:b/>
          <w:bCs/>
          <w:color w:val="auto"/>
          <w:lang w:val="en-US" w:eastAsia="zh-CN"/>
        </w:rPr>
        <w:t>会议</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1.</w:t>
      </w:r>
      <w:r>
        <w:rPr>
          <w:rFonts w:hint="eastAsia" w:ascii="CESI仿宋-GB2312" w:hAnsi="CESI仿宋-GB2312" w:eastAsia="CESI仿宋-GB2312" w:cs="CESI仿宋-GB2312"/>
          <w:b w:val="0"/>
          <w:bCs w:val="0"/>
          <w:color w:val="auto"/>
          <w:sz w:val="32"/>
          <w:szCs w:val="32"/>
        </w:rPr>
        <w:t>运动队报到当日14</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00在赛区进行运动员资格审查，16</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30召开领队、教练员、裁判员联席会，具体地址各队报到时另行通知。</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lang w:val="en-US" w:eastAsia="zh-CN"/>
        </w:rPr>
        <w:t>2.</w:t>
      </w:r>
      <w:r>
        <w:rPr>
          <w:rFonts w:hint="eastAsia" w:ascii="CESI仿宋-GB2312" w:hAnsi="CESI仿宋-GB2312" w:eastAsia="CESI仿宋-GB2312" w:cs="CESI仿宋-GB2312"/>
          <w:b w:val="0"/>
          <w:bCs w:val="0"/>
          <w:color w:val="auto"/>
          <w:sz w:val="32"/>
          <w:szCs w:val="32"/>
        </w:rPr>
        <w:t>运动员报到时需提交以下资料进行现场资格审查：</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（1）二代居民身份证和甘肃省社会保障卡原件；</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（2）体检证明件；</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（3）人身意外伤害保险证明；</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（4）参赛承诺书。</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i/>
          <w:iCs/>
          <w:color w:val="auto"/>
          <w:sz w:val="32"/>
          <w:szCs w:val="32"/>
          <w:lang w:eastAsia="zh-CN"/>
        </w:rPr>
      </w:pPr>
      <w:r>
        <w:rPr>
          <w:rFonts w:hint="eastAsia" w:ascii="CESI仿宋-GB2312" w:hAnsi="CESI仿宋-GB2312" w:eastAsia="CESI仿宋-GB2312" w:cs="CESI仿宋-GB2312"/>
          <w:b w:val="0"/>
          <w:bCs w:val="0"/>
          <w:color w:val="auto"/>
          <w:sz w:val="32"/>
          <w:szCs w:val="32"/>
        </w:rPr>
        <w:t>资格审查合格后领取参赛证</w:t>
      </w:r>
      <w:r>
        <w:rPr>
          <w:rFonts w:hint="eastAsia" w:ascii="CESI仿宋-GB2312" w:hAnsi="CESI仿宋-GB2312" w:eastAsia="CESI仿宋-GB2312" w:cs="CESI仿宋-GB2312"/>
          <w:b w:val="0"/>
          <w:bCs w:val="0"/>
          <w:color w:val="auto"/>
          <w:sz w:val="32"/>
          <w:szCs w:val="32"/>
          <w:lang w:eastAsia="zh-CN"/>
        </w:rPr>
        <w:t>。</w:t>
      </w:r>
    </w:p>
    <w:p>
      <w:pPr>
        <w:pStyle w:val="41"/>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rPr>
      </w:pPr>
      <w:r>
        <w:rPr>
          <w:rFonts w:hint="eastAsia" w:ascii="CESI仿宋-GB2312" w:hAnsi="CESI仿宋-GB2312" w:eastAsia="CESI仿宋-GB2312" w:cs="CESI仿宋-GB2312"/>
          <w:b w:val="0"/>
          <w:bCs w:val="0"/>
          <w:color w:val="auto"/>
        </w:rPr>
        <w:t>（四）赛前练习</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eastAsia" w:ascii="CESI仿宋-GB2312" w:hAnsi="CESI仿宋-GB2312" w:eastAsia="CESI仿宋-GB2312" w:cs="CESI仿宋-GB2312"/>
          <w:b w:val="0"/>
          <w:bCs w:val="0"/>
          <w:color w:val="auto"/>
          <w:sz w:val="32"/>
          <w:szCs w:val="32"/>
        </w:rPr>
      </w:pPr>
      <w:r>
        <w:rPr>
          <w:rFonts w:hint="eastAsia" w:ascii="CESI仿宋-GB2312" w:hAnsi="CESI仿宋-GB2312" w:eastAsia="CESI仿宋-GB2312" w:cs="CESI仿宋-GB2312"/>
          <w:b w:val="0"/>
          <w:bCs w:val="0"/>
          <w:color w:val="auto"/>
          <w:sz w:val="32"/>
          <w:szCs w:val="32"/>
        </w:rPr>
        <w:t>运动队报到当日14</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00—18</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00比赛场馆向各运动队开放，可进行赛前练习。</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十一、技术官员</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各项目比赛的技术官员</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含技术代表、仲裁、裁判员</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由省级单项体育协会择优选拔提出建议名单，由省体育局审核确定。</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各项目技术官员在本项目比赛开始前3天报到，比赛结束后1天离赛，具体根据各单项竞赛规程执行。</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color w:val="000000"/>
          <w:kern w:val="0"/>
          <w:sz w:val="32"/>
          <w:szCs w:val="32"/>
          <w:lang w:val="en-US" w:eastAsia="zh-CN" w:bidi="ar"/>
        </w:rPr>
      </w:pPr>
      <w:r>
        <w:rPr>
          <w:rFonts w:hint="eastAsia" w:hAnsi="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t>技术官员从正式报到至离赛期间，组委会将承担其</w:t>
      </w:r>
      <w:r>
        <w:rPr>
          <w:rFonts w:hint="eastAsia" w:hAnsi="仿宋_GB2312" w:cs="仿宋_GB2312"/>
          <w:kern w:val="2"/>
          <w:sz w:val="32"/>
          <w:szCs w:val="32"/>
          <w:lang w:val="en-US" w:eastAsia="zh-CN" w:bidi="ar-SA"/>
        </w:rPr>
        <w:t>食宿</w:t>
      </w:r>
      <w:r>
        <w:rPr>
          <w:rFonts w:hint="eastAsia" w:ascii="仿宋_GB2312" w:hAnsi="仿宋_GB2312" w:eastAsia="仿宋_GB2312" w:cs="仿宋_GB2312"/>
          <w:kern w:val="2"/>
          <w:sz w:val="32"/>
          <w:szCs w:val="32"/>
          <w:lang w:val="en-US" w:eastAsia="zh-CN" w:bidi="ar-SA"/>
        </w:rPr>
        <w:t>、由居住地至比赛地公共交通往返差旅费、市内交通、工作</w:t>
      </w:r>
      <w:r>
        <w:rPr>
          <w:rFonts w:hint="eastAsia" w:hAnsi="仿宋_GB2312" w:cs="仿宋_GB2312"/>
          <w:kern w:val="2"/>
          <w:sz w:val="32"/>
          <w:szCs w:val="32"/>
          <w:lang w:val="en-US" w:eastAsia="zh-CN" w:bidi="ar-SA"/>
        </w:rPr>
        <w:t>补贴</w:t>
      </w:r>
      <w:r>
        <w:rPr>
          <w:rFonts w:hint="eastAsia" w:ascii="仿宋_GB2312" w:hAnsi="仿宋_GB2312" w:eastAsia="仿宋_GB2312" w:cs="仿宋_GB2312"/>
          <w:kern w:val="2"/>
          <w:sz w:val="32"/>
          <w:szCs w:val="32"/>
          <w:lang w:val="en-US" w:eastAsia="zh-CN" w:bidi="ar-SA"/>
        </w:rPr>
        <w:t>等相关费用。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十二、经费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运动会宣传、会务、竞赛、奖励及裁判员和工作人员劳务费由大会承担，比赛期间各参赛代表队差旅、食宿等费用自理。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十三、兴奋剂检查及赛风赛纪</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兴奋剂检查和处罚按照国家体育总局</w:t>
      </w:r>
      <w:r>
        <w:rPr>
          <w:rFonts w:hint="eastAsia" w:hAnsi="仿宋_GB2312" w:cs="仿宋_GB2312"/>
          <w:kern w:val="2"/>
          <w:sz w:val="32"/>
          <w:szCs w:val="32"/>
          <w:lang w:val="en-US" w:eastAsia="zh-CN" w:bidi="ar-SA"/>
        </w:rPr>
        <w:t>（国家体育总局反兴奋剂中心等机构）</w:t>
      </w:r>
      <w:r>
        <w:rPr>
          <w:rFonts w:hint="eastAsia" w:ascii="仿宋_GB2312" w:hAnsi="仿宋_GB2312" w:eastAsia="仿宋_GB2312" w:cs="仿宋_GB2312"/>
          <w:kern w:val="2"/>
          <w:sz w:val="32"/>
          <w:szCs w:val="32"/>
          <w:lang w:val="en-US" w:eastAsia="zh-CN" w:bidi="ar-SA"/>
        </w:rPr>
        <w:t>、中国奥委会反兴奋剂委员会的有关规定执行。</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成立甘肃省第十六届运动会赛风赛纪、反兴奋剂、纪律检查资格审查委员会，下设办公室，具体办法和人员组成另行通知。</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cs="Times New Roman"/>
          <w:b w:val="0"/>
          <w:bCs w:val="0"/>
          <w:color w:val="auto"/>
        </w:rPr>
      </w:pPr>
      <w:r>
        <w:rPr>
          <w:rStyle w:val="42"/>
          <w:rFonts w:hint="default" w:ascii="Times New Roman" w:hAnsi="Times New Roman" w:cs="Times New Roman"/>
          <w:b w:val="0"/>
          <w:bCs w:val="0"/>
          <w:color w:val="auto"/>
        </w:rPr>
        <w:t>十</w:t>
      </w:r>
      <w:r>
        <w:rPr>
          <w:rStyle w:val="42"/>
          <w:rFonts w:hint="eastAsia" w:ascii="Times New Roman" w:hAnsi="Times New Roman" w:cs="Times New Roman"/>
          <w:b w:val="0"/>
          <w:bCs w:val="0"/>
          <w:color w:val="auto"/>
          <w:lang w:val="en-US" w:eastAsia="zh-CN"/>
        </w:rPr>
        <w:t>四</w:t>
      </w:r>
      <w:r>
        <w:rPr>
          <w:rStyle w:val="42"/>
          <w:rFonts w:hint="default" w:ascii="Times New Roman" w:hAnsi="Times New Roman" w:cs="Times New Roman"/>
          <w:b w:val="0"/>
          <w:bCs w:val="0"/>
          <w:color w:val="auto"/>
        </w:rPr>
        <w:t>、</w:t>
      </w:r>
      <w:r>
        <w:rPr>
          <w:rStyle w:val="42"/>
          <w:rFonts w:hint="default" w:ascii="Times New Roman" w:hAnsi="Times New Roman" w:cs="Times New Roman"/>
          <w:b w:val="0"/>
          <w:bCs w:val="0"/>
          <w:color w:val="auto"/>
        </w:rPr>
        <w:fldChar w:fldCharType="begin"/>
      </w:r>
      <w:r>
        <w:rPr>
          <w:rStyle w:val="42"/>
          <w:rFonts w:hint="default" w:ascii="Times New Roman" w:hAnsi="Times New Roman" w:cs="Times New Roman"/>
          <w:b w:val="0"/>
          <w:bCs w:val="0"/>
          <w:color w:val="auto"/>
        </w:rPr>
        <w:instrText xml:space="preserve"> HYPERLINK "mailto:比赛结束后两周内，各协办单位须将秩序册、成绩册（各10份）连同技术统计和赛区工作总结邮寄至甘肃省体育局群众体育处存档（并将上述资料的电子版发送电子邮件至35227808@qq.com）;将秩序册、成绩册（各3份）寄发给各市、州体育主管部门。" </w:instrText>
      </w:r>
      <w:r>
        <w:rPr>
          <w:rStyle w:val="42"/>
          <w:rFonts w:hint="default" w:ascii="Times New Roman" w:hAnsi="Times New Roman" w:cs="Times New Roman"/>
          <w:b w:val="0"/>
          <w:bCs w:val="0"/>
          <w:color w:val="auto"/>
        </w:rPr>
        <w:fldChar w:fldCharType="separate"/>
      </w:r>
      <w:r>
        <w:rPr>
          <w:rStyle w:val="42"/>
          <w:rFonts w:hint="default" w:ascii="Times New Roman" w:hAnsi="Times New Roman" w:cs="Times New Roman"/>
          <w:b w:val="0"/>
          <w:bCs w:val="0"/>
          <w:color w:val="auto"/>
        </w:rPr>
        <w:t>比赛结束后两周内，各协办单位须将秩序册、成</w:t>
      </w:r>
      <w:r>
        <w:rPr>
          <w:rStyle w:val="42"/>
          <w:rFonts w:hint="default" w:ascii="Times New Roman" w:hAnsi="Times New Roman" w:cs="Times New Roman"/>
          <w:b w:val="0"/>
          <w:bCs w:val="0"/>
          <w:color w:val="auto"/>
        </w:rPr>
        <w:fldChar w:fldCharType="end"/>
      </w:r>
      <w:r>
        <w:rPr>
          <w:rFonts w:hint="default" w:ascii="Times New Roman" w:hAnsi="Times New Roman" w:cs="Times New Roman"/>
          <w:b w:val="0"/>
          <w:bCs w:val="0"/>
          <w:color w:val="auto"/>
        </w:rPr>
        <w:t>绩册（各10份）连同技术统计和赛区工作总结邮寄至甘肃省体育局群众体育处存档（并将上述资料的电子版发送电子邮件至</w:t>
      </w:r>
      <w:r>
        <w:rPr>
          <w:rFonts w:hint="eastAsia" w:ascii="Times New Roman" w:hAnsi="Times New Roman" w:cs="Times New Roman"/>
          <w:b w:val="0"/>
          <w:bCs w:val="0"/>
          <w:color w:val="auto"/>
          <w:lang w:val="en-US" w:eastAsia="zh-CN"/>
        </w:rPr>
        <w:t>51649962@</w:t>
      </w:r>
      <w:r>
        <w:rPr>
          <w:rFonts w:hint="default" w:ascii="Times New Roman" w:hAnsi="Times New Roman" w:cs="Times New Roman"/>
          <w:b w:val="0"/>
          <w:bCs w:val="0"/>
          <w:color w:val="auto"/>
          <w:lang w:val="en-US" w:eastAsia="zh-CN"/>
        </w:rPr>
        <w:t>qq.com</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将秩序册、成绩册（各3份）寄发给各参赛单位。</w:t>
      </w:r>
    </w:p>
    <w:p>
      <w:pPr>
        <w:pStyle w:val="39"/>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default" w:ascii="Times New Roman" w:hAnsi="Times New Roman" w:cs="Times New Roman"/>
          <w:b w:val="0"/>
          <w:bCs w:val="0"/>
          <w:color w:val="auto"/>
        </w:rPr>
        <w:t>十</w:t>
      </w:r>
      <w:r>
        <w:rPr>
          <w:rFonts w:hint="eastAsia" w:ascii="Times New Roman" w:hAnsi="Times New Roman" w:cs="Times New Roman"/>
          <w:b w:val="0"/>
          <w:bCs w:val="0"/>
          <w:color w:val="auto"/>
          <w:lang w:val="en-US" w:eastAsia="zh-CN"/>
        </w:rPr>
        <w:t>五</w:t>
      </w:r>
      <w:r>
        <w:rPr>
          <w:rFonts w:hint="default" w:ascii="Times New Roman" w:hAnsi="Times New Roman" w:cs="Times New Roman"/>
          <w:b w:val="0"/>
          <w:bCs w:val="0"/>
          <w:color w:val="auto"/>
        </w:rPr>
        <w:t>、本规程解释权属甘肃省体育局，未尽事宜，另行通知。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572" w:firstLineChars="200"/>
        <w:jc w:val="left"/>
        <w:textAlignment w:val="baseline"/>
        <w:rPr>
          <w:rFonts w:hint="eastAsia" w:ascii="仿宋_GB2312" w:hAnsi="仿宋_GB2312" w:eastAsia="仿宋_GB2312" w:cs="仿宋_GB2312"/>
          <w:spacing w:val="-17"/>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572" w:firstLineChars="200"/>
        <w:jc w:val="left"/>
        <w:textAlignment w:val="baseline"/>
        <w:rPr>
          <w:rFonts w:hint="eastAsia" w:ascii="仿宋_GB2312" w:hAnsi="仿宋_GB2312" w:eastAsia="仿宋_GB2312" w:cs="仿宋_GB2312"/>
          <w:spacing w:val="-17"/>
          <w:kern w:val="2"/>
          <w:sz w:val="32"/>
          <w:szCs w:val="40"/>
          <w:lang w:val="en-US" w:eastAsia="zh-CN" w:bidi="ar-SA"/>
        </w:rPr>
      </w:pPr>
      <w:r>
        <w:rPr>
          <w:rFonts w:hint="eastAsia" w:ascii="仿宋_GB2312" w:hAnsi="仿宋_GB2312" w:eastAsia="仿宋_GB2312" w:cs="仿宋_GB2312"/>
          <w:spacing w:val="-17"/>
          <w:kern w:val="2"/>
          <w:sz w:val="32"/>
          <w:szCs w:val="40"/>
          <w:lang w:val="en-US" w:eastAsia="zh-CN" w:bidi="ar-SA"/>
        </w:rPr>
        <w:t>附件：</w:t>
      </w:r>
      <w:r>
        <w:rPr>
          <w:rFonts w:hint="eastAsia" w:ascii="仿宋_GB2312" w:hAnsi="仿宋_GB2312" w:eastAsia="仿宋_GB2312" w:cs="仿宋_GB2312"/>
          <w:spacing w:val="-6"/>
          <w:kern w:val="2"/>
          <w:sz w:val="32"/>
          <w:szCs w:val="40"/>
          <w:lang w:val="en-US" w:eastAsia="zh-CN" w:bidi="ar-SA"/>
        </w:rPr>
        <w:t>1.甘肃省第十六届运动会群众组网球比赛参赛承诺书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145" w:leftChars="69" w:right="0" w:firstLine="1280" w:firstLineChars="400"/>
        <w:jc w:val="left"/>
        <w:textAlignment w:val="baseline"/>
        <w:rPr>
          <w:rFonts w:hint="eastAsia" w:ascii="宋体" w:hAnsi="宋体" w:eastAsia="宋体" w:cs="宋体"/>
          <w:sz w:val="36"/>
          <w:szCs w:val="36"/>
        </w:rPr>
      </w:pPr>
      <w:r>
        <w:rPr>
          <w:rFonts w:hint="eastAsia" w:ascii="仿宋_GB2312" w:hAnsi="仿宋_GB2312" w:eastAsia="仿宋_GB2312" w:cs="仿宋_GB2312"/>
          <w:kern w:val="2"/>
          <w:sz w:val="32"/>
          <w:szCs w:val="40"/>
          <w:lang w:val="en-US" w:eastAsia="zh-CN" w:bidi="ar-SA"/>
        </w:rPr>
        <w:t>2.甘肃省第十六届运动会群众组网球比赛报名表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145" w:leftChars="69" w:right="0" w:firstLine="1280" w:firstLineChars="400"/>
        <w:jc w:val="both"/>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br w:type="page"/>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网球比赛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b w:val="0"/>
          <w:bCs/>
          <w:i w:val="0"/>
          <w:caps w:val="0"/>
          <w:spacing w:val="0"/>
          <w:w w:val="100"/>
          <w:sz w:val="32"/>
          <w:szCs w:val="32"/>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为做好甘肃省第十六届运动会群众组网球比赛风险防控、赛风赛纪及反兴奋剂等各项工作，保障赛事安全顺利举办，本人于比赛前作出如下承诺：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网球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2.本人及监护人全面理解并同意遵守甘肃省第十六届运动会群众组围棋比赛的各项规程、规则、规定、要求及采取的各项措施。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网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kern w:val="2"/>
          <w:sz w:val="32"/>
          <w:szCs w:val="40"/>
          <w:lang w:val="en-US" w:eastAsia="zh-CN" w:bidi="ar-SA"/>
        </w:rPr>
        <w:sectPr>
          <w:footerReference r:id="rId3" w:type="default"/>
          <w:pgSz w:w="11906" w:h="16838"/>
          <w:pgMar w:top="1440" w:right="1786" w:bottom="1440" w:left="1587" w:header="851" w:footer="992" w:gutter="0"/>
          <w:cols w:space="425" w:num="1"/>
          <w:rtlGutter w:val="0"/>
          <w:docGrid w:type="lines" w:linePitch="312" w:charSpace="0"/>
        </w:sectPr>
      </w:pPr>
      <w:r>
        <w:rPr>
          <w:rFonts w:hint="eastAsia" w:ascii="仿宋_GB2312" w:hAnsi="仿宋_GB2312" w:eastAsia="仿宋_GB2312" w:cs="仿宋_GB2312"/>
          <w:kern w:val="2"/>
          <w:sz w:val="32"/>
          <w:szCs w:val="40"/>
          <w:lang w:val="en-US" w:eastAsia="zh-CN" w:bidi="ar-SA"/>
        </w:rPr>
        <w:t>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网球比赛报名表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参赛单位：（公章）         领队：      手机：         教练员（男）：         手机：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教练员（女）：          手机：</w:t>
      </w:r>
    </w:p>
    <w:tbl>
      <w:tblPr>
        <w:tblStyle w:val="8"/>
        <w:tblW w:w="1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035"/>
        <w:gridCol w:w="1543"/>
        <w:gridCol w:w="1543"/>
        <w:gridCol w:w="2610"/>
        <w:gridCol w:w="1366"/>
        <w:gridCol w:w="1768"/>
        <w:gridCol w:w="1614"/>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blHeader/>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序号</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姓名</w:t>
            </w: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性别</w:t>
            </w: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民族</w:t>
            </w: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身份证号</w:t>
            </w: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组别</w:t>
            </w: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参赛项目</w:t>
            </w: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参赛项目</w:t>
            </w: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1</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kern w:val="2"/>
                <w:sz w:val="24"/>
                <w:szCs w:val="32"/>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kern w:val="2"/>
                <w:sz w:val="24"/>
                <w:szCs w:val="32"/>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default" w:ascii="黑体" w:hAnsi="黑体" w:eastAsia="黑体" w:cs="黑体"/>
                <w:kern w:val="2"/>
                <w:sz w:val="24"/>
                <w:szCs w:val="32"/>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2</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3</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4</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5</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6</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7</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4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8</w:t>
            </w:r>
          </w:p>
        </w:tc>
        <w:tc>
          <w:tcPr>
            <w:tcW w:w="2035"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543"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2610"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36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76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16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left"/>
              <w:textAlignment w:val="baseline"/>
              <w:rPr>
                <w:rFonts w:hint="eastAsia" w:ascii="黑体" w:hAnsi="黑体" w:eastAsia="黑体" w:cs="黑体"/>
                <w:kern w:val="2"/>
                <w:sz w:val="32"/>
                <w:szCs w:val="40"/>
                <w:vertAlign w:val="baseline"/>
                <w:lang w:val="en-US" w:eastAsia="zh-CN" w:bidi="ar-SA"/>
              </w:rPr>
            </w:pPr>
          </w:p>
        </w:tc>
        <w:tc>
          <w:tcPr>
            <w:tcW w:w="95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rightChars="0"/>
              <w:jc w:val="center"/>
              <w:textAlignment w:val="baseline"/>
              <w:rPr>
                <w:rFonts w:hint="eastAsia" w:ascii="黑体" w:hAnsi="黑体" w:eastAsia="黑体" w:cs="黑体"/>
                <w:kern w:val="2"/>
                <w:sz w:val="32"/>
                <w:szCs w:val="40"/>
                <w:vertAlign w:val="baseline"/>
                <w:lang w:val="en-US" w:eastAsia="zh-CN" w:bidi="ar-SA"/>
              </w:rPr>
            </w:pPr>
          </w:p>
        </w:tc>
      </w:tr>
    </w:tbl>
    <w:p>
      <w:pPr>
        <w:keepNext w:val="0"/>
        <w:keepLines w:val="0"/>
        <w:pageBreakBefore w:val="0"/>
        <w:widowControl/>
        <w:kinsoku/>
        <w:wordWrap/>
        <w:overflowPunct/>
        <w:topLinePunct w:val="0"/>
        <w:bidi w:val="0"/>
        <w:spacing w:line="560" w:lineRule="exact"/>
        <w:textAlignment w:val="baseline"/>
        <w:sectPr>
          <w:pgSz w:w="16838" w:h="11906" w:orient="landscape"/>
          <w:pgMar w:top="1587" w:right="1440" w:bottom="1786" w:left="1440" w:header="851" w:footer="992" w:gutter="0"/>
          <w:cols w:space="425" w:num="1"/>
          <w:rtlGutter w:val="0"/>
          <w:docGrid w:type="lines" w:linePitch="312" w:charSpace="0"/>
        </w:sectPr>
      </w:pPr>
    </w:p>
    <w:tbl>
      <w:tblPr>
        <w:tblStyle w:val="7"/>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widowControl w:val="0"/>
              <w:spacing w:line="70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widowControl w:val="0"/>
              <w:spacing w:line="7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ind w:right="480"/>
              <w:textAlignment w:val="auto"/>
              <w:rPr>
                <w:rFonts w:hint="eastAsia" w:ascii="宋体" w:hAnsi="宋体" w:eastAsia="宋体"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方正超大字符集" w:hAnsi="宋体-方正超大字符集" w:eastAsia="宋体-方正超大字符集" w:cs="宋体-方正超大字符集"/>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注：</w:t>
            </w:r>
            <w:r>
              <w:rPr>
                <w:rFonts w:eastAsia="Times New Roman" w:cs="Tahoma"/>
                <w:color w:val="auto"/>
                <w:sz w:val="24"/>
                <w:szCs w:val="24"/>
              </w:rPr>
              <w:t>1.</w:t>
            </w:r>
            <w:r>
              <w:rPr>
                <w:rFonts w:ascii="宋体-方正超大字符集" w:hAnsi="宋体-方正超大字符集" w:eastAsia="宋体-方正超大字符集" w:cs="宋体-方正超大字符集"/>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宋体-方正超大字符集" w:hAnsi="宋体-方正超大字符集" w:eastAsia="宋体-方正超大字符集" w:cs="宋体-方正超大字符集"/>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宋体-方正超大字符集" w:hAnsi="宋体-方正超大字符集" w:eastAsia="宋体-方正超大字符集" w:cs="宋体-方正超大字符集"/>
                <w:color w:val="auto"/>
                <w:sz w:val="24"/>
                <w:szCs w:val="24"/>
              </w:rPr>
              <w:t>甘肃矿区、行业体育协会，高等院校的参赛运动员须提供工作证明或甘肃省社会保障卡</w:t>
            </w:r>
            <w:r>
              <w:rPr>
                <w:rFonts w:hint="eastAsia" w:ascii="宋体-方正超大字符集" w:hAnsi="宋体-方正超大字符集" w:eastAsia="宋体-方正超大字符集" w:cs="宋体-方正超大字符集"/>
                <w:color w:val="auto"/>
                <w:sz w:val="24"/>
                <w:szCs w:val="24"/>
                <w:lang w:eastAsia="zh-CN"/>
              </w:rPr>
              <w:t>（</w:t>
            </w:r>
            <w:r>
              <w:rPr>
                <w:rFonts w:ascii="宋体-方正超大字符集" w:hAnsi="宋体-方正超大字符集" w:eastAsia="宋体-方正超大字符集" w:cs="宋体-方正超大字符集"/>
                <w:color w:val="auto"/>
                <w:sz w:val="24"/>
                <w:szCs w:val="24"/>
              </w:rPr>
              <w:t>记录满</w:t>
            </w:r>
            <w:r>
              <w:rPr>
                <w:rFonts w:hint="eastAsia" w:ascii="宋体-方正超大字符集" w:hAnsi="宋体-方正超大字符集" w:eastAsia="宋体-方正超大字符集" w:cs="宋体-方正超大字符集"/>
                <w:color w:val="auto"/>
                <w:sz w:val="24"/>
                <w:szCs w:val="24"/>
                <w:lang w:val="en-US" w:eastAsia="zh-CN"/>
              </w:rPr>
              <w:t>4</w:t>
            </w:r>
            <w:r>
              <w:rPr>
                <w:rFonts w:ascii="宋体-方正超大字符集" w:hAnsi="宋体-方正超大字符集" w:eastAsia="宋体-方正超大字符集" w:cs="宋体-方正超大字符集"/>
                <w:color w:val="auto"/>
                <w:sz w:val="24"/>
                <w:szCs w:val="24"/>
              </w:rPr>
              <w:t>年</w:t>
            </w:r>
            <w:r>
              <w:rPr>
                <w:rFonts w:hint="eastAsia" w:ascii="宋体-方正超大字符集" w:hAnsi="宋体-方正超大字符集" w:eastAsia="宋体-方正超大字符集" w:cs="宋体-方正超大字符集"/>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2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宋体-方正超大字符集" w:hAnsi="宋体-方正超大字符集" w:eastAsia="宋体-方正超大字符集" w:cs="宋体-方正超大字符集"/>
                <w:color w:val="auto"/>
                <w:sz w:val="24"/>
                <w:szCs w:val="24"/>
              </w:rPr>
              <w:t>高校在校学生须提供学籍证明、学生证</w:t>
            </w:r>
          </w:p>
        </w:tc>
      </w:tr>
    </w:tbl>
    <w:p>
      <w:pPr>
        <w:keepNext w:val="0"/>
        <w:keepLines w:val="0"/>
        <w:pageBreakBefore w:val="0"/>
        <w:widowControl/>
        <w:kinsoku/>
        <w:wordWrap/>
        <w:overflowPunct/>
        <w:topLinePunct w:val="0"/>
        <w:bidi w:val="0"/>
        <w:spacing w:line="560" w:lineRule="exact"/>
        <w:textAlignment w:val="baseline"/>
      </w:pPr>
    </w:p>
    <w:sectPr>
      <w:pgSz w:w="11906" w:h="16838"/>
      <w:pgMar w:top="1440" w:right="1786"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12"/>
      </w:tabs>
      <w:spacing w:line="79" w:lineRule="exact"/>
      <w:textAlignment w:val="center"/>
      <w:rPr>
        <w:rStyle w:val="17"/>
      </w:rPr>
    </w:pPr>
    <w:r>
      <w:rPr>
        <w:rStyle w:val="17"/>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23"/>
    <w:rsid w:val="00014D75"/>
    <w:rsid w:val="004C0DFF"/>
    <w:rsid w:val="00511D5C"/>
    <w:rsid w:val="00516727"/>
    <w:rsid w:val="00553E09"/>
    <w:rsid w:val="005745BF"/>
    <w:rsid w:val="007D6C6C"/>
    <w:rsid w:val="008E7196"/>
    <w:rsid w:val="009026E8"/>
    <w:rsid w:val="00931AB8"/>
    <w:rsid w:val="00967353"/>
    <w:rsid w:val="00A01E44"/>
    <w:rsid w:val="00AA1B23"/>
    <w:rsid w:val="00AD7C01"/>
    <w:rsid w:val="0279224B"/>
    <w:rsid w:val="0885068A"/>
    <w:rsid w:val="0FD74C28"/>
    <w:rsid w:val="136F50B2"/>
    <w:rsid w:val="14B7032D"/>
    <w:rsid w:val="16C78B8F"/>
    <w:rsid w:val="1B2E6E70"/>
    <w:rsid w:val="1D2642A2"/>
    <w:rsid w:val="1D5E5E2D"/>
    <w:rsid w:val="1DE7606B"/>
    <w:rsid w:val="1E860F98"/>
    <w:rsid w:val="1F071EB1"/>
    <w:rsid w:val="1F627D66"/>
    <w:rsid w:val="20065856"/>
    <w:rsid w:val="20101CF0"/>
    <w:rsid w:val="219B27CC"/>
    <w:rsid w:val="21DF4B2C"/>
    <w:rsid w:val="25655E09"/>
    <w:rsid w:val="260333D3"/>
    <w:rsid w:val="26E474C3"/>
    <w:rsid w:val="27D271D6"/>
    <w:rsid w:val="29AEA1DD"/>
    <w:rsid w:val="2D566536"/>
    <w:rsid w:val="2DAC844E"/>
    <w:rsid w:val="2EDDEAE9"/>
    <w:rsid w:val="2EF15101"/>
    <w:rsid w:val="2F57DE2E"/>
    <w:rsid w:val="303539BA"/>
    <w:rsid w:val="326F432A"/>
    <w:rsid w:val="32A6777E"/>
    <w:rsid w:val="356F3813"/>
    <w:rsid w:val="356F6271"/>
    <w:rsid w:val="35DBB546"/>
    <w:rsid w:val="35DF4135"/>
    <w:rsid w:val="35E342F2"/>
    <w:rsid w:val="37BAC0E9"/>
    <w:rsid w:val="38DA238F"/>
    <w:rsid w:val="38DA604A"/>
    <w:rsid w:val="39D7829D"/>
    <w:rsid w:val="3A5E4C24"/>
    <w:rsid w:val="3A7F8DD0"/>
    <w:rsid w:val="3D1F71F5"/>
    <w:rsid w:val="3D36605C"/>
    <w:rsid w:val="3E7ECAA5"/>
    <w:rsid w:val="3EFE2CBA"/>
    <w:rsid w:val="3FCAF60A"/>
    <w:rsid w:val="3FEF816A"/>
    <w:rsid w:val="40582115"/>
    <w:rsid w:val="42394D11"/>
    <w:rsid w:val="44665D2B"/>
    <w:rsid w:val="477B13FA"/>
    <w:rsid w:val="49755AE6"/>
    <w:rsid w:val="4AFD675D"/>
    <w:rsid w:val="4BFE9EB4"/>
    <w:rsid w:val="4F0847F1"/>
    <w:rsid w:val="50BA01CB"/>
    <w:rsid w:val="51D05FAF"/>
    <w:rsid w:val="51FC49A8"/>
    <w:rsid w:val="557F6FFD"/>
    <w:rsid w:val="56EA0CD9"/>
    <w:rsid w:val="56EC3CAF"/>
    <w:rsid w:val="57460AC2"/>
    <w:rsid w:val="5A252C10"/>
    <w:rsid w:val="5A93587D"/>
    <w:rsid w:val="5A975D93"/>
    <w:rsid w:val="5A9B7748"/>
    <w:rsid w:val="5C07560D"/>
    <w:rsid w:val="5C9F6DE8"/>
    <w:rsid w:val="5F57DE2A"/>
    <w:rsid w:val="5F6AB419"/>
    <w:rsid w:val="5FDD470E"/>
    <w:rsid w:val="5FFF35F8"/>
    <w:rsid w:val="611543D6"/>
    <w:rsid w:val="621F230A"/>
    <w:rsid w:val="62C3746A"/>
    <w:rsid w:val="62D560D4"/>
    <w:rsid w:val="62F22605"/>
    <w:rsid w:val="63B23767"/>
    <w:rsid w:val="659C28A4"/>
    <w:rsid w:val="66EF1B15"/>
    <w:rsid w:val="66F38E86"/>
    <w:rsid w:val="68BD3877"/>
    <w:rsid w:val="6D102C5B"/>
    <w:rsid w:val="6D2F48E8"/>
    <w:rsid w:val="6EA13894"/>
    <w:rsid w:val="6EC95FB2"/>
    <w:rsid w:val="6EE949ED"/>
    <w:rsid w:val="6F5636FB"/>
    <w:rsid w:val="6F6D843D"/>
    <w:rsid w:val="6FAF95E1"/>
    <w:rsid w:val="6FBFBDDA"/>
    <w:rsid w:val="6FF7679C"/>
    <w:rsid w:val="70E80020"/>
    <w:rsid w:val="716C4B85"/>
    <w:rsid w:val="71733153"/>
    <w:rsid w:val="71FB277D"/>
    <w:rsid w:val="727E84C3"/>
    <w:rsid w:val="72AE127A"/>
    <w:rsid w:val="733E45D6"/>
    <w:rsid w:val="735600FB"/>
    <w:rsid w:val="73EF260F"/>
    <w:rsid w:val="75FAAB17"/>
    <w:rsid w:val="76FF83D5"/>
    <w:rsid w:val="77B11838"/>
    <w:rsid w:val="77BD6FDA"/>
    <w:rsid w:val="77DF4E99"/>
    <w:rsid w:val="79193025"/>
    <w:rsid w:val="79C5169E"/>
    <w:rsid w:val="79FB68E3"/>
    <w:rsid w:val="7AFDE6AC"/>
    <w:rsid w:val="7B35A58B"/>
    <w:rsid w:val="7B3E8A9E"/>
    <w:rsid w:val="7B7F6B96"/>
    <w:rsid w:val="7BB354AE"/>
    <w:rsid w:val="7BF727FD"/>
    <w:rsid w:val="7BFF5564"/>
    <w:rsid w:val="7C120DEF"/>
    <w:rsid w:val="7C7B91AE"/>
    <w:rsid w:val="7CB6AC59"/>
    <w:rsid w:val="7D324218"/>
    <w:rsid w:val="7D5D6BAA"/>
    <w:rsid w:val="7D6FC2CE"/>
    <w:rsid w:val="7DDC823C"/>
    <w:rsid w:val="7DEB4FD1"/>
    <w:rsid w:val="7E70733A"/>
    <w:rsid w:val="7EFFD626"/>
    <w:rsid w:val="7F2E0DEC"/>
    <w:rsid w:val="7F7200F5"/>
    <w:rsid w:val="7F8F2EB3"/>
    <w:rsid w:val="7FA00249"/>
    <w:rsid w:val="7FABD427"/>
    <w:rsid w:val="7FCF226D"/>
    <w:rsid w:val="7FDEBF26"/>
    <w:rsid w:val="7FE76797"/>
    <w:rsid w:val="7FE7F40C"/>
    <w:rsid w:val="7FFA68B0"/>
    <w:rsid w:val="7FFF9755"/>
    <w:rsid w:val="8FF13FD7"/>
    <w:rsid w:val="97E35689"/>
    <w:rsid w:val="9F3B81CC"/>
    <w:rsid w:val="9F4FA91B"/>
    <w:rsid w:val="AFEF3F76"/>
    <w:rsid w:val="B8FF733B"/>
    <w:rsid w:val="BCEF4229"/>
    <w:rsid w:val="BEDF49CB"/>
    <w:rsid w:val="BEFEDB88"/>
    <w:rsid w:val="BF360413"/>
    <w:rsid w:val="BFBF07B2"/>
    <w:rsid w:val="BFFC7E84"/>
    <w:rsid w:val="BFFF094D"/>
    <w:rsid w:val="CDFD3F47"/>
    <w:rsid w:val="CDFF8101"/>
    <w:rsid w:val="CDFFCF0E"/>
    <w:rsid w:val="CFEBB0C3"/>
    <w:rsid w:val="D7DFDA83"/>
    <w:rsid w:val="DDDF4209"/>
    <w:rsid w:val="DDFFCFF8"/>
    <w:rsid w:val="DE3BA4D2"/>
    <w:rsid w:val="DEDB2D40"/>
    <w:rsid w:val="DEEC4782"/>
    <w:rsid w:val="DFD795E3"/>
    <w:rsid w:val="DFFF72EF"/>
    <w:rsid w:val="E3FF864B"/>
    <w:rsid w:val="E79B5ECD"/>
    <w:rsid w:val="EF7FBA21"/>
    <w:rsid w:val="EF7FFC48"/>
    <w:rsid w:val="EFAF7300"/>
    <w:rsid w:val="EFBB68B8"/>
    <w:rsid w:val="EFEEB600"/>
    <w:rsid w:val="EFFBD6FA"/>
    <w:rsid w:val="F3FF890F"/>
    <w:rsid w:val="F61FF4A5"/>
    <w:rsid w:val="F6FACDEA"/>
    <w:rsid w:val="F735B219"/>
    <w:rsid w:val="F8790E64"/>
    <w:rsid w:val="F8D77724"/>
    <w:rsid w:val="FAEF9475"/>
    <w:rsid w:val="FAFBC672"/>
    <w:rsid w:val="FB6F1E53"/>
    <w:rsid w:val="FB97C2EE"/>
    <w:rsid w:val="FDD9855F"/>
    <w:rsid w:val="FDF3EEB3"/>
    <w:rsid w:val="FDFE9BB1"/>
    <w:rsid w:val="FEE97485"/>
    <w:rsid w:val="FEF6DD75"/>
    <w:rsid w:val="FF47DD5A"/>
    <w:rsid w:val="FF77CC1B"/>
    <w:rsid w:val="FF7E5C74"/>
    <w:rsid w:val="FF9BDABA"/>
    <w:rsid w:val="FFB4AAA8"/>
    <w:rsid w:val="FFE6C8A4"/>
    <w:rsid w:val="FFEF01CE"/>
    <w:rsid w:val="FFEF4D27"/>
    <w:rsid w:val="FFFBD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99"/>
    <w:pPr>
      <w:tabs>
        <w:tab w:val="left" w:pos="208"/>
      </w:tabs>
      <w:spacing w:line="432" w:lineRule="auto"/>
    </w:pPr>
    <w:rPr>
      <w:rFonts w:ascii="仿宋_GB2312" w:eastAsia="仿宋_GB2312" w:cs="仿宋_GB2312"/>
      <w:sz w:val="28"/>
      <w:szCs w:val="2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cs="Times New Roman"/>
      <w:b/>
      <w:bCs/>
    </w:rPr>
  </w:style>
  <w:style w:type="character" w:styleId="11">
    <w:name w:val="Hyperlink"/>
    <w:basedOn w:val="9"/>
    <w:unhideWhenUsed/>
    <w:qFormat/>
    <w:uiPriority w:val="99"/>
    <w:rPr>
      <w:color w:val="0000FF"/>
      <w:u w:val="single"/>
    </w:r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3">
    <w:name w:val="样式1"/>
    <w:basedOn w:val="1"/>
    <w:qFormat/>
    <w:uiPriority w:val="0"/>
    <w:pPr>
      <w:spacing w:line="600" w:lineRule="exact"/>
      <w:jc w:val="center"/>
      <w:outlineLvl w:val="0"/>
    </w:pPr>
    <w:rPr>
      <w:rFonts w:hint="eastAsia" w:ascii="方正小标宋_GBK" w:hAnsi="方正小标宋_GBK" w:eastAsia="方正小标宋_GBK" w:cs="方正小标宋_GBK"/>
      <w:sz w:val="44"/>
      <w:szCs w:val="44"/>
    </w:rPr>
  </w:style>
  <w:style w:type="paragraph" w:customStyle="1" w:styleId="14">
    <w:name w:val="BodyText"/>
    <w:basedOn w:val="1"/>
    <w:next w:val="15"/>
    <w:qFormat/>
    <w:uiPriority w:val="0"/>
    <w:pPr>
      <w:tabs>
        <w:tab w:val="left" w:pos="208"/>
      </w:tabs>
      <w:spacing w:line="432" w:lineRule="auto"/>
      <w:jc w:val="both"/>
      <w:textAlignment w:val="baseline"/>
    </w:pPr>
    <w:rPr>
      <w:rFonts w:ascii="仿宋_GB2312" w:hAnsi="Calibri" w:eastAsia="仿宋_GB2312"/>
      <w:kern w:val="2"/>
      <w:sz w:val="28"/>
      <w:szCs w:val="28"/>
      <w:lang w:val="en-US" w:eastAsia="zh-CN" w:bidi="ar-SA"/>
    </w:rPr>
  </w:style>
  <w:style w:type="paragraph" w:customStyle="1" w:styleId="15">
    <w:name w:val="UserStyle_0"/>
    <w:basedOn w:val="1"/>
    <w:qFormat/>
    <w:uiPriority w:val="0"/>
    <w:pPr>
      <w:spacing w:line="600" w:lineRule="exact"/>
      <w:jc w:val="center"/>
    </w:pPr>
    <w:rPr>
      <w:rFonts w:ascii="方正小标宋_GBK" w:hAnsi="方正小标宋_GBK" w:eastAsia="方正小标宋_GBK"/>
      <w:sz w:val="44"/>
      <w:szCs w:val="44"/>
    </w:rPr>
  </w:style>
  <w:style w:type="paragraph" w:customStyle="1" w:styleId="16">
    <w:name w:val="Heading1"/>
    <w:basedOn w:val="1"/>
    <w:next w:val="1"/>
    <w:qFormat/>
    <w:uiPriority w:val="0"/>
    <w:pPr>
      <w:keepNext/>
      <w:keepLines/>
      <w:spacing w:before="340" w:after="330" w:line="576" w:lineRule="auto"/>
    </w:pPr>
    <w:rPr>
      <w:b/>
      <w:kern w:val="44"/>
      <w:sz w:val="44"/>
    </w:rPr>
  </w:style>
  <w:style w:type="character" w:customStyle="1" w:styleId="17">
    <w:name w:val="NormalCharacter"/>
    <w:link w:val="1"/>
    <w:semiHidden/>
    <w:qFormat/>
    <w:uiPriority w:val="0"/>
    <w:rPr>
      <w:rFonts w:ascii="Calibri" w:hAnsi="Calibri" w:eastAsia="宋体" w:cs="Times New Roman"/>
      <w:kern w:val="2"/>
      <w:sz w:val="21"/>
      <w:szCs w:val="24"/>
      <w:lang w:val="en-US" w:eastAsia="zh-CN" w:bidi="ar-SA"/>
    </w:rPr>
  </w:style>
  <w:style w:type="table" w:customStyle="1" w:styleId="18">
    <w:name w:val="TableNormal"/>
    <w:semiHidden/>
    <w:qFormat/>
    <w:uiPriority w:val="0"/>
    <w:tblPr>
      <w:tblCellMar>
        <w:top w:w="0" w:type="dxa"/>
        <w:left w:w="0" w:type="dxa"/>
        <w:bottom w:w="0" w:type="dxa"/>
        <w:right w:w="0" w:type="dxa"/>
      </w:tblCellMar>
    </w:tblPr>
  </w:style>
  <w:style w:type="paragraph" w:customStyle="1" w:styleId="19">
    <w:name w:val="Footer"/>
    <w:basedOn w:val="1"/>
    <w:qFormat/>
    <w:uiPriority w:val="0"/>
    <w:pPr>
      <w:tabs>
        <w:tab w:val="center" w:pos="4153"/>
        <w:tab w:val="right" w:pos="8306"/>
      </w:tabs>
      <w:snapToGrid w:val="0"/>
      <w:jc w:val="left"/>
    </w:pPr>
    <w:rPr>
      <w:sz w:val="18"/>
    </w:rPr>
  </w:style>
  <w:style w:type="paragraph" w:customStyle="1" w:styleId="20">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21">
    <w:name w:val="TOC1"/>
    <w:basedOn w:val="1"/>
    <w:next w:val="1"/>
    <w:qFormat/>
    <w:uiPriority w:val="0"/>
  </w:style>
  <w:style w:type="paragraph" w:customStyle="1" w:styleId="22">
    <w:name w:val="TOC2"/>
    <w:basedOn w:val="1"/>
    <w:next w:val="1"/>
    <w:qFormat/>
    <w:uiPriority w:val="0"/>
    <w:pPr>
      <w:ind w:left="420" w:leftChars="200"/>
    </w:pPr>
  </w:style>
  <w:style w:type="paragraph" w:customStyle="1" w:styleId="23">
    <w:name w:val="HtmlNormal"/>
    <w:basedOn w:val="1"/>
    <w:qFormat/>
    <w:uiPriority w:val="0"/>
    <w:pPr>
      <w:spacing w:before="100" w:beforeAutospacing="1" w:after="100" w:afterAutospacing="1"/>
      <w:jc w:val="left"/>
    </w:pPr>
    <w:rPr>
      <w:kern w:val="0"/>
      <w:sz w:val="24"/>
    </w:rPr>
  </w:style>
  <w:style w:type="table" w:customStyle="1" w:styleId="24">
    <w:name w:val="TableGrid"/>
    <w:basedOn w:val="18"/>
    <w:qFormat/>
    <w:uiPriority w:val="0"/>
    <w:tblPr>
      <w:tblCellMar>
        <w:top w:w="0" w:type="dxa"/>
        <w:left w:w="0" w:type="dxa"/>
        <w:bottom w:w="0" w:type="dxa"/>
        <w:right w:w="0" w:type="dxa"/>
      </w:tblCellMar>
    </w:tblPr>
  </w:style>
  <w:style w:type="paragraph" w:customStyle="1" w:styleId="25">
    <w:name w:val="UserStyle_1"/>
    <w:basedOn w:val="1"/>
    <w:qFormat/>
    <w:uiPriority w:val="0"/>
    <w:pPr>
      <w:spacing w:line="560" w:lineRule="exact"/>
      <w:ind w:right="6"/>
      <w:jc w:val="center"/>
    </w:pPr>
    <w:rPr>
      <w:rFonts w:ascii="Times New Roman" w:hAnsi="Times New Roman" w:eastAsia="方正小标宋简体"/>
      <w:color w:val="000000"/>
      <w:sz w:val="44"/>
      <w:szCs w:val="44"/>
    </w:rPr>
  </w:style>
  <w:style w:type="paragraph" w:customStyle="1" w:styleId="26">
    <w:name w:val="UserStyle_2"/>
    <w:basedOn w:val="1"/>
    <w:qFormat/>
    <w:uiPriority w:val="0"/>
    <w:pPr>
      <w:snapToGrid w:val="0"/>
      <w:spacing w:line="552" w:lineRule="exact"/>
      <w:ind w:firstLine="640" w:firstLineChars="200"/>
    </w:pPr>
    <w:rPr>
      <w:rFonts w:ascii="黑体" w:hAnsi="黑体" w:eastAsia="黑体"/>
      <w:color w:val="000000"/>
      <w:kern w:val="0"/>
      <w:sz w:val="32"/>
      <w:szCs w:val="32"/>
    </w:rPr>
  </w:style>
  <w:style w:type="character" w:customStyle="1" w:styleId="27">
    <w:name w:val="UserStyle_3"/>
    <w:link w:val="28"/>
    <w:qFormat/>
    <w:uiPriority w:val="0"/>
    <w:rPr>
      <w:rFonts w:ascii="楷体" w:hAnsi="楷体" w:eastAsia="楷体"/>
      <w:color w:val="000000"/>
      <w:kern w:val="0"/>
      <w:sz w:val="32"/>
      <w:szCs w:val="32"/>
    </w:rPr>
  </w:style>
  <w:style w:type="paragraph" w:customStyle="1" w:styleId="28">
    <w:name w:val="UserStyle_4"/>
    <w:basedOn w:val="1"/>
    <w:link w:val="27"/>
    <w:qFormat/>
    <w:uiPriority w:val="0"/>
    <w:pPr>
      <w:snapToGrid w:val="0"/>
      <w:spacing w:line="552" w:lineRule="exact"/>
      <w:ind w:firstLine="640" w:firstLineChars="200"/>
    </w:pPr>
    <w:rPr>
      <w:rFonts w:ascii="楷体" w:hAnsi="楷体" w:eastAsia="楷体"/>
      <w:color w:val="000000"/>
      <w:kern w:val="0"/>
      <w:sz w:val="32"/>
      <w:szCs w:val="32"/>
    </w:rPr>
  </w:style>
  <w:style w:type="character" w:customStyle="1" w:styleId="29">
    <w:name w:val="UserStyle_5"/>
    <w:link w:val="30"/>
    <w:qFormat/>
    <w:uiPriority w:val="0"/>
    <w:rPr>
      <w:rFonts w:ascii="Times New Roman" w:hAnsi="Times New Roman" w:eastAsia="仿宋_GB2312"/>
      <w:color w:val="000000"/>
      <w:sz w:val="32"/>
      <w:szCs w:val="32"/>
    </w:rPr>
  </w:style>
  <w:style w:type="paragraph" w:customStyle="1" w:styleId="30">
    <w:name w:val="UserStyle_6"/>
    <w:basedOn w:val="1"/>
    <w:link w:val="29"/>
    <w:qFormat/>
    <w:uiPriority w:val="0"/>
    <w:pPr>
      <w:snapToGrid w:val="0"/>
      <w:spacing w:line="580" w:lineRule="exact"/>
      <w:ind w:firstLine="640" w:firstLineChars="200"/>
    </w:pPr>
    <w:rPr>
      <w:rFonts w:ascii="Times New Roman" w:hAnsi="Times New Roman" w:eastAsia="仿宋_GB2312"/>
      <w:color w:val="000000"/>
      <w:sz w:val="32"/>
      <w:szCs w:val="32"/>
    </w:rPr>
  </w:style>
  <w:style w:type="paragraph" w:customStyle="1" w:styleId="31">
    <w:name w:val="UserStyle_7"/>
    <w:basedOn w:val="1"/>
    <w:qFormat/>
    <w:uiPriority w:val="0"/>
    <w:pPr>
      <w:snapToGrid w:val="0"/>
      <w:spacing w:line="552" w:lineRule="exact"/>
      <w:ind w:firstLine="640" w:firstLineChars="200"/>
    </w:pPr>
    <w:rPr>
      <w:rFonts w:ascii="仿宋_GB2312" w:hAnsi="仿宋_GB2312" w:eastAsia="仿宋_GB2312"/>
      <w:color w:val="000000"/>
      <w:kern w:val="0"/>
      <w:sz w:val="32"/>
      <w:szCs w:val="32"/>
    </w:rPr>
  </w:style>
  <w:style w:type="character" w:customStyle="1" w:styleId="32">
    <w:name w:val="UserStyle_8"/>
    <w:basedOn w:val="17"/>
    <w:qFormat/>
    <w:uiPriority w:val="0"/>
  </w:style>
  <w:style w:type="paragraph" w:customStyle="1" w:styleId="33">
    <w:name w:val="UserStyle_9"/>
    <w:basedOn w:val="1"/>
    <w:qFormat/>
    <w:uiPriority w:val="0"/>
    <w:pPr>
      <w:spacing w:line="552" w:lineRule="exact"/>
      <w:ind w:firstLine="632" w:firstLineChars="200"/>
    </w:pPr>
    <w:rPr>
      <w:rFonts w:ascii="Times New Roman" w:hAnsi="Times New Roman" w:eastAsia="仿宋_GB2312"/>
      <w:color w:val="000000"/>
      <w:sz w:val="32"/>
      <w:szCs w:val="32"/>
    </w:rPr>
  </w:style>
  <w:style w:type="paragraph" w:customStyle="1" w:styleId="34">
    <w:name w:val="UserStyle_10"/>
    <w:basedOn w:val="1"/>
    <w:qFormat/>
    <w:uiPriority w:val="0"/>
    <w:pPr>
      <w:spacing w:line="552" w:lineRule="exact"/>
      <w:ind w:firstLine="632" w:firstLineChars="200"/>
    </w:pPr>
    <w:rPr>
      <w:rFonts w:ascii="黑体" w:hAnsi="黑体" w:eastAsia="黑体"/>
      <w:color w:val="000000"/>
      <w:sz w:val="32"/>
      <w:szCs w:val="32"/>
    </w:rPr>
  </w:style>
  <w:style w:type="table" w:customStyle="1" w:styleId="35">
    <w:name w:val="UserStyle_11"/>
    <w:qFormat/>
    <w:uiPriority w:val="0"/>
    <w:tblPr>
      <w:tblCellMar>
        <w:top w:w="0" w:type="dxa"/>
        <w:left w:w="0" w:type="dxa"/>
        <w:bottom w:w="0" w:type="dxa"/>
        <w:right w:w="0" w:type="dxa"/>
      </w:tblCellMar>
    </w:tblPr>
  </w:style>
  <w:style w:type="paragraph" w:customStyle="1" w:styleId="36">
    <w:name w:val="UserStyle_12"/>
    <w:qFormat/>
    <w:uiPriority w:val="0"/>
    <w:pPr>
      <w:textAlignment w:val="baseline"/>
    </w:pPr>
    <w:rPr>
      <w:rFonts w:ascii="Times New Roman" w:hAnsi="Times New Roman" w:eastAsia="宋体" w:cs="Times New Roman"/>
      <w:lang w:val="en-US" w:eastAsia="zh-CN" w:bidi="ar-SA"/>
    </w:rPr>
  </w:style>
  <w:style w:type="paragraph" w:customStyle="1" w:styleId="37">
    <w:name w:val="UserStyle_13"/>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8">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 w:type="paragraph" w:customStyle="1" w:styleId="39">
    <w:name w:val="一、、"/>
    <w:basedOn w:val="1"/>
    <w:link w:val="42"/>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 w:type="character" w:customStyle="1" w:styleId="40">
    <w:name w:val="楷体 Char"/>
    <w:link w:val="41"/>
    <w:qFormat/>
    <w:uiPriority w:val="0"/>
    <w:rPr>
      <w:rFonts w:hint="eastAsia" w:ascii="楷体" w:hAnsi="楷体" w:eastAsia="楷体" w:cs="楷体"/>
      <w:color w:val="auto"/>
      <w:kern w:val="0"/>
      <w:sz w:val="32"/>
      <w:szCs w:val="32"/>
      <w:lang w:bidi="ar"/>
    </w:rPr>
  </w:style>
  <w:style w:type="paragraph" w:customStyle="1" w:styleId="41">
    <w:name w:val="楷体"/>
    <w:basedOn w:val="1"/>
    <w:link w:val="40"/>
    <w:qFormat/>
    <w:uiPriority w:val="0"/>
    <w:pPr>
      <w:adjustRightInd w:val="0"/>
      <w:snapToGrid w:val="0"/>
      <w:spacing w:line="552" w:lineRule="exact"/>
      <w:ind w:firstLine="640" w:firstLineChars="200"/>
    </w:pPr>
    <w:rPr>
      <w:rFonts w:hint="eastAsia" w:ascii="楷体" w:hAnsi="楷体" w:eastAsia="楷体" w:cs="楷体"/>
      <w:color w:val="auto"/>
      <w:kern w:val="0"/>
      <w:sz w:val="32"/>
      <w:szCs w:val="32"/>
      <w:lang w:bidi="ar"/>
    </w:rPr>
  </w:style>
  <w:style w:type="character" w:customStyle="1" w:styleId="42">
    <w:name w:val="一、、 Char"/>
    <w:link w:val="39"/>
    <w:qFormat/>
    <w:uiPriority w:val="0"/>
    <w:rPr>
      <w:rFonts w:hint="eastAsia" w:ascii="黑体" w:hAnsi="黑体" w:eastAsia="黑体"/>
      <w:color w:val="auto"/>
      <w:kern w:val="0"/>
      <w:sz w:val="32"/>
      <w:szCs w:val="32"/>
      <w:lang w:bidi="ar"/>
    </w:rPr>
  </w:style>
  <w:style w:type="paragraph" w:customStyle="1" w:styleId="43">
    <w:name w:val="表题目"/>
    <w:basedOn w:val="1"/>
    <w:qFormat/>
    <w:uiPriority w:val="0"/>
    <w:pPr>
      <w:adjustRightInd w:val="0"/>
      <w:snapToGrid w:val="0"/>
      <w:spacing w:line="552" w:lineRule="exact"/>
      <w:jc w:val="center"/>
    </w:pPr>
    <w:rPr>
      <w:rFonts w:ascii="黑体" w:hAnsi="黑体" w:eastAsia="黑体"/>
      <w:color w:val="auto"/>
      <w:kern w:val="0"/>
      <w:sz w:val="32"/>
      <w:szCs w:val="32"/>
      <w:lang w:bidi="ar"/>
    </w:rPr>
  </w:style>
  <w:style w:type="paragraph" w:customStyle="1" w:styleId="44">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shd w:val="clear" w:color="auto" w:fill="auto"/>
    </w:rPr>
  </w:style>
  <w:style w:type="paragraph" w:customStyle="1" w:styleId="45">
    <w:name w:val="一、"/>
    <w:basedOn w:val="1"/>
    <w:qFormat/>
    <w:uiPriority w:val="0"/>
    <w:pPr>
      <w:spacing w:line="552" w:lineRule="exact"/>
      <w:ind w:firstLine="632" w:firstLineChars="200"/>
    </w:pPr>
    <w:rPr>
      <w:rFonts w:ascii="黑体" w:hAnsi="黑体" w:eastAsia="黑体" w:cs="黑体"/>
      <w:color w:val="000000"/>
      <w:sz w:val="32"/>
      <w:szCs w:val="32"/>
      <w:shd w:val="clear" w:color="auto" w:fill="auto"/>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4914</Words>
  <Characters>5094</Characters>
  <Lines>76</Lines>
  <Paragraphs>21</Paragraphs>
  <TotalTime>2</TotalTime>
  <ScaleCrop>false</ScaleCrop>
  <LinksUpToDate>false</LinksUpToDate>
  <CharactersWithSpaces>5244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2022-05-25T01:16:00Z</dcterms:created>
  <dc:creator>qhtf</dc:creator>
  <cp:lastModifiedBy>STYJ-2</cp:lastModifiedBy>
  <cp:lastPrinted>2022-05-25T15:58:00Z</cp:lastPrinted>
  <dcterms:modified xsi:type="dcterms:W3CDTF">2026-03-16T14:10:42Z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B16EAEC328004B2EA0881FAD474F53C6_13</vt:lpwstr>
  </property>
  <property fmtid="{D5CDD505-2E9C-101B-9397-08002B2CF9AE}" pid="4" name="KSOTemplateDocerSaveRecord">
    <vt:lpwstr>eyJoZGlkIjoiNjc3MzNmMTk2YWVmNGNhZTFiYzJiYTdmMTNkYjYyY2UiLCJ1c2VySWQiOiIxODA4MTkyNTQxIn0=</vt:lpwstr>
  </property>
</Properties>
</file>